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003" w:rsidRPr="0012699C" w:rsidRDefault="003A2003" w:rsidP="003A2003">
      <w:pPr>
        <w:rPr>
          <w:rFonts w:ascii="Gill Sans MT" w:hAnsi="Gill Sans MT"/>
        </w:rPr>
      </w:pPr>
    </w:p>
    <w:p w:rsidR="003A2003" w:rsidRPr="0012699C" w:rsidRDefault="003A2003" w:rsidP="003A2003">
      <w:pPr>
        <w:rPr>
          <w:rFonts w:ascii="Gill Sans MT" w:hAnsi="Gill Sans MT"/>
        </w:rPr>
      </w:pPr>
    </w:p>
    <w:p w:rsidR="003A2003" w:rsidRPr="0012699C" w:rsidRDefault="003A2003" w:rsidP="003A2003">
      <w:pPr>
        <w:rPr>
          <w:rFonts w:ascii="Gill Sans MT" w:hAnsi="Gill Sans MT"/>
        </w:rPr>
      </w:pPr>
    </w:p>
    <w:p w:rsidR="003A2003" w:rsidRPr="0012699C" w:rsidRDefault="003A2003" w:rsidP="003A2003">
      <w:pPr>
        <w:rPr>
          <w:rFonts w:ascii="Gill Sans MT" w:hAnsi="Gill Sans MT"/>
        </w:rPr>
      </w:pPr>
    </w:p>
    <w:p w:rsidR="0012699C" w:rsidRPr="0012699C" w:rsidRDefault="0017791E" w:rsidP="0017791E">
      <w:pPr>
        <w:jc w:val="center"/>
        <w:rPr>
          <w:rFonts w:ascii="Gill Sans MT" w:hAnsi="Gill Sans MT"/>
          <w:b/>
          <w:sz w:val="48"/>
        </w:rPr>
      </w:pPr>
      <w:r w:rsidRPr="0012699C">
        <w:rPr>
          <w:rFonts w:ascii="Gill Sans MT" w:hAnsi="Gill Sans MT"/>
          <w:b/>
          <w:sz w:val="48"/>
        </w:rPr>
        <w:t xml:space="preserve">Report </w:t>
      </w:r>
      <w:r w:rsidR="0012699C" w:rsidRPr="0012699C">
        <w:rPr>
          <w:rFonts w:ascii="Gill Sans MT" w:hAnsi="Gill Sans MT"/>
          <w:b/>
          <w:sz w:val="48"/>
        </w:rPr>
        <w:t>of</w:t>
      </w:r>
      <w:r w:rsidRPr="0012699C">
        <w:rPr>
          <w:rFonts w:ascii="Gill Sans MT" w:hAnsi="Gill Sans MT"/>
          <w:b/>
          <w:sz w:val="48"/>
        </w:rPr>
        <w:t xml:space="preserve"> </w:t>
      </w:r>
      <w:r w:rsidR="0012699C" w:rsidRPr="0012699C">
        <w:rPr>
          <w:rFonts w:ascii="Gill Sans MT" w:hAnsi="Gill Sans MT"/>
          <w:b/>
          <w:sz w:val="48"/>
        </w:rPr>
        <w:t>the Second Northern Region Pig Multi Stakeholders Platform (</w:t>
      </w:r>
      <w:proofErr w:type="spellStart"/>
      <w:r w:rsidR="0012699C" w:rsidRPr="0012699C">
        <w:rPr>
          <w:rFonts w:ascii="Gill Sans MT" w:hAnsi="Gill Sans MT"/>
          <w:b/>
          <w:sz w:val="48"/>
        </w:rPr>
        <w:t>Msp</w:t>
      </w:r>
      <w:proofErr w:type="spellEnd"/>
      <w:r w:rsidR="0012699C" w:rsidRPr="0012699C">
        <w:rPr>
          <w:rFonts w:ascii="Gill Sans MT" w:hAnsi="Gill Sans MT"/>
          <w:b/>
          <w:sz w:val="48"/>
        </w:rPr>
        <w:t xml:space="preserve">) Meeting </w:t>
      </w:r>
    </w:p>
    <w:p w:rsidR="00CB41C5" w:rsidRPr="0012699C" w:rsidRDefault="00CB41C5" w:rsidP="003A2003">
      <w:pPr>
        <w:pStyle w:val="TitleDocument"/>
        <w:jc w:val="center"/>
        <w:rPr>
          <w:rFonts w:ascii="Gill Sans MT" w:hAnsi="Gill Sans MT"/>
          <w:sz w:val="40"/>
          <w:szCs w:val="40"/>
        </w:rPr>
      </w:pPr>
    </w:p>
    <w:p w:rsidR="00207CDA" w:rsidRPr="0012699C" w:rsidRDefault="0012699C" w:rsidP="003A2003">
      <w:pPr>
        <w:pStyle w:val="TitleDocument"/>
        <w:jc w:val="center"/>
        <w:rPr>
          <w:rFonts w:ascii="Gill Sans MT" w:hAnsi="Gill Sans MT"/>
          <w:sz w:val="40"/>
          <w:szCs w:val="40"/>
        </w:rPr>
      </w:pPr>
      <w:r w:rsidRPr="0012699C">
        <w:rPr>
          <w:rFonts w:ascii="Gill Sans MT" w:hAnsi="Gill Sans MT"/>
          <w:sz w:val="40"/>
          <w:szCs w:val="40"/>
        </w:rPr>
        <w:t>Felix Opio</w:t>
      </w:r>
    </w:p>
    <w:p w:rsidR="003A2003" w:rsidRPr="0012699C" w:rsidRDefault="003A2003" w:rsidP="003A2003">
      <w:pPr>
        <w:pStyle w:val="TitleDocument"/>
        <w:jc w:val="center"/>
        <w:rPr>
          <w:rFonts w:ascii="Gill Sans MT" w:hAnsi="Gill Sans MT"/>
          <w:sz w:val="56"/>
        </w:rPr>
      </w:pPr>
    </w:p>
    <w:p w:rsidR="001E3CC2" w:rsidRPr="0012699C" w:rsidRDefault="001E3CC2" w:rsidP="003A2003">
      <w:pPr>
        <w:rPr>
          <w:rFonts w:ascii="Gill Sans MT" w:hAnsi="Gill Sans MT"/>
        </w:rPr>
      </w:pPr>
    </w:p>
    <w:p w:rsidR="003A2003" w:rsidRPr="0012699C" w:rsidRDefault="003A2003">
      <w:pPr>
        <w:rPr>
          <w:rFonts w:ascii="Gill Sans MT" w:hAnsi="Gill Sans MT"/>
        </w:rPr>
      </w:pPr>
      <w:r w:rsidRPr="0012699C">
        <w:rPr>
          <w:rFonts w:ascii="Gill Sans MT" w:hAnsi="Gill Sans MT"/>
          <w:noProof/>
          <w:color w:val="4F271C"/>
          <w:sz w:val="32"/>
          <w:szCs w:val="32"/>
          <w:lang w:val="en-US" w:eastAsia="en-US"/>
        </w:rPr>
        <mc:AlternateContent>
          <mc:Choice Requires="wps">
            <w:drawing>
              <wp:anchor distT="0" distB="0" distL="114300" distR="114300" simplePos="0" relativeHeight="251671552" behindDoc="0" locked="0" layoutInCell="0" allowOverlap="1" wp14:anchorId="065D4547" wp14:editId="43375995">
                <wp:simplePos x="0" y="0"/>
                <wp:positionH relativeFrom="margin">
                  <wp:posOffset>866775</wp:posOffset>
                </wp:positionH>
                <wp:positionV relativeFrom="margin">
                  <wp:posOffset>6657975</wp:posOffset>
                </wp:positionV>
                <wp:extent cx="4591050" cy="1528763"/>
                <wp:effectExtent l="0" t="0" r="0" b="0"/>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15287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61A2" w:rsidRDefault="00C361A2" w:rsidP="003A2003">
                            <w:pPr>
                              <w:jc w:val="center"/>
                            </w:pPr>
                            <w:hyperlink r:id="rId10" w:history="1">
                              <w:r w:rsidRPr="001E3CC2">
                                <w:rPr>
                                  <w:rStyle w:val="Hyperlink"/>
                                  <w:rFonts w:eastAsia="Times New Roman"/>
                                  <w:bCs/>
                                  <w:sz w:val="24"/>
                                  <w:szCs w:val="24"/>
                                </w:rPr>
                                <w:t>www.livestockfish.cgiar.org</w:t>
                              </w:r>
                            </w:hyperlink>
                          </w:p>
                          <w:p w:rsidR="00C361A2" w:rsidRDefault="00C361A2" w:rsidP="0012699C">
                            <w:pPr>
                              <w:jc w:val="center"/>
                              <w:rPr>
                                <w:sz w:val="24"/>
                              </w:rPr>
                            </w:pPr>
                            <w:r w:rsidRPr="0012699C">
                              <w:rPr>
                                <w:sz w:val="24"/>
                              </w:rPr>
                              <w:t xml:space="preserve">10th November 2015 </w:t>
                            </w:r>
                          </w:p>
                          <w:p w:rsidR="00C361A2" w:rsidRPr="0012699C" w:rsidRDefault="00C361A2" w:rsidP="0012699C">
                            <w:pPr>
                              <w:jc w:val="center"/>
                              <w:rPr>
                                <w:sz w:val="24"/>
                              </w:rPr>
                            </w:pPr>
                            <w:r w:rsidRPr="0012699C">
                              <w:rPr>
                                <w:sz w:val="24"/>
                              </w:rPr>
                              <w:t>Lira District</w:t>
                            </w:r>
                          </w:p>
                          <w:p w:rsidR="00C361A2" w:rsidRDefault="00C361A2" w:rsidP="001269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68.25pt;margin-top:524.25pt;width:361.5pt;height:120.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" o:allowincell="f" stroked="f">
                <v:textbox>
                  <w:txbxContent>
                    <w:p w:rsidR="00C361A2" w:rsidRDefault="00C361A2" w:rsidP="003A2003">
                      <w:pPr>
                        <w:jc w:val="center"/>
                      </w:pPr>
                      <w:hyperlink r:id="rId11" w:history="1">
                        <w:r w:rsidRPr="001E3CC2">
                          <w:rPr>
                            <w:rStyle w:val="Hyperlink"/>
                            <w:rFonts w:eastAsia="Times New Roman"/>
                            <w:bCs/>
                            <w:sz w:val="24"/>
                            <w:szCs w:val="24"/>
                          </w:rPr>
                          <w:t>www.livestockfish.cgiar.org</w:t>
                        </w:r>
                      </w:hyperlink>
                    </w:p>
                    <w:p w:rsidR="00C361A2" w:rsidRDefault="00C361A2" w:rsidP="0012699C">
                      <w:pPr>
                        <w:jc w:val="center"/>
                        <w:rPr>
                          <w:sz w:val="24"/>
                        </w:rPr>
                      </w:pPr>
                      <w:r w:rsidRPr="0012699C">
                        <w:rPr>
                          <w:sz w:val="24"/>
                        </w:rPr>
                        <w:t xml:space="preserve">10th November 2015 </w:t>
                      </w:r>
                    </w:p>
                    <w:p w:rsidR="00C361A2" w:rsidRPr="0012699C" w:rsidRDefault="00C361A2" w:rsidP="0012699C">
                      <w:pPr>
                        <w:jc w:val="center"/>
                        <w:rPr>
                          <w:sz w:val="24"/>
                        </w:rPr>
                      </w:pPr>
                      <w:r w:rsidRPr="0012699C">
                        <w:rPr>
                          <w:sz w:val="24"/>
                        </w:rPr>
                        <w:t>Lira District</w:t>
                      </w:r>
                    </w:p>
                    <w:p w:rsidR="00C361A2" w:rsidRDefault="00C361A2" w:rsidP="0012699C">
                      <w:pPr>
                        <w:jc w:val="center"/>
                      </w:pPr>
                    </w:p>
                  </w:txbxContent>
                </v:textbox>
                <w10:wrap anchorx="margin" anchory="margin"/>
              </v:rect>
            </w:pict>
          </mc:Fallback>
        </mc:AlternateContent>
      </w:r>
      <w:r w:rsidRPr="0012699C">
        <w:rPr>
          <w:rFonts w:ascii="Gill Sans MT" w:hAnsi="Gill Sans MT"/>
        </w:rPr>
        <w:br w:type="page"/>
      </w:r>
    </w:p>
    <w:p w:rsidR="001E3CC2" w:rsidRPr="0012699C" w:rsidRDefault="001E3CC2" w:rsidP="003A2003">
      <w:pPr>
        <w:pStyle w:val="ILRIBlurb"/>
        <w:rPr>
          <w:rFonts w:ascii="Gill Sans MT" w:hAnsi="Gill Sans MT"/>
        </w:rPr>
      </w:pPr>
      <w:r w:rsidRPr="0012699C">
        <w:rPr>
          <w:rFonts w:ascii="Gill Sans MT" w:hAnsi="Gill Sans MT"/>
        </w:rPr>
        <w:lastRenderedPageBreak/>
        <w:t xml:space="preserve">CGIAR is a global partnership that unites organizations engaged in research for a food secure future. The CGIAR Research Program on Livestock and Fish aims to increase the productivity of small-scale livestock and fish systems in sustainable ways, making meat, milk and fish more available and affordable across the developing world.  The Program </w:t>
      </w:r>
      <w:r w:rsidR="00FD3B45" w:rsidRPr="0012699C">
        <w:rPr>
          <w:rFonts w:ascii="Gill Sans MT" w:hAnsi="Gill Sans MT"/>
        </w:rPr>
        <w:t>brings together four CGIAR c</w:t>
      </w:r>
      <w:r w:rsidRPr="0012699C">
        <w:rPr>
          <w:rFonts w:ascii="Gill Sans MT" w:hAnsi="Gill Sans MT"/>
        </w:rPr>
        <w:t>ent</w:t>
      </w:r>
      <w:r w:rsidR="00FD3B45" w:rsidRPr="0012699C">
        <w:rPr>
          <w:rFonts w:ascii="Gill Sans MT" w:hAnsi="Gill Sans MT"/>
        </w:rPr>
        <w:t>res</w:t>
      </w:r>
      <w:r w:rsidRPr="0012699C">
        <w:rPr>
          <w:rFonts w:ascii="Gill Sans MT" w:hAnsi="Gill Sans MT"/>
        </w:rPr>
        <w:t xml:space="preserve">: the International Livestock Research Institute (ILRI) with a mandate on livestock; </w:t>
      </w:r>
      <w:proofErr w:type="spellStart"/>
      <w:r w:rsidRPr="0012699C">
        <w:rPr>
          <w:rFonts w:ascii="Gill Sans MT" w:hAnsi="Gill Sans MT"/>
        </w:rPr>
        <w:t>WorldFish</w:t>
      </w:r>
      <w:proofErr w:type="spellEnd"/>
      <w:r w:rsidRPr="0012699C">
        <w:rPr>
          <w:rFonts w:ascii="Gill Sans MT" w:hAnsi="Gill Sans MT"/>
        </w:rPr>
        <w:t xml:space="preserve"> with a mandate on aquaculture; the International </w:t>
      </w:r>
      <w:proofErr w:type="spellStart"/>
      <w:r w:rsidRPr="0012699C">
        <w:rPr>
          <w:rFonts w:ascii="Gill Sans MT" w:hAnsi="Gill Sans MT"/>
        </w:rPr>
        <w:t>Center</w:t>
      </w:r>
      <w:proofErr w:type="spellEnd"/>
      <w:r w:rsidRPr="0012699C">
        <w:rPr>
          <w:rFonts w:ascii="Gill Sans MT" w:hAnsi="Gill Sans MT"/>
        </w:rPr>
        <w:t xml:space="preserve"> for Tropical Agriculture (CIAT), which works on forages; and the International </w:t>
      </w:r>
      <w:proofErr w:type="spellStart"/>
      <w:r w:rsidRPr="0012699C">
        <w:rPr>
          <w:rFonts w:ascii="Gill Sans MT" w:hAnsi="Gill Sans MT"/>
        </w:rPr>
        <w:t>Center</w:t>
      </w:r>
      <w:proofErr w:type="spellEnd"/>
      <w:r w:rsidRPr="0012699C">
        <w:rPr>
          <w:rFonts w:ascii="Gill Sans MT" w:hAnsi="Gill Sans MT"/>
        </w:rPr>
        <w:t xml:space="preserve"> for Research in the Dry Areas (ICARDA), which works on small ruminants. </w:t>
      </w:r>
      <w:hyperlink r:id="rId12" w:history="1">
        <w:r w:rsidR="002A4023" w:rsidRPr="0012699C">
          <w:rPr>
            <w:rStyle w:val="Hyperlink"/>
            <w:rFonts w:ascii="Gill Sans MT" w:hAnsi="Gill Sans MT"/>
          </w:rPr>
          <w:t>http://livestockfish.cgiar.org</w:t>
        </w:r>
      </w:hyperlink>
    </w:p>
    <w:p w:rsidR="00D05DB1" w:rsidRPr="0012699C" w:rsidRDefault="00C5583E" w:rsidP="003A2003">
      <w:pPr>
        <w:pStyle w:val="ILRIBlurb"/>
        <w:rPr>
          <w:rFonts w:ascii="Gill Sans MT" w:hAnsi="Gill Sans MT"/>
        </w:rPr>
      </w:pPr>
      <w:r w:rsidRPr="0012699C">
        <w:rPr>
          <w:rFonts w:ascii="Gill Sans MT" w:hAnsi="Gill Sans MT"/>
        </w:rPr>
        <w:tab/>
      </w:r>
    </w:p>
    <w:p w:rsidR="001E3CC2" w:rsidRPr="0012699C" w:rsidRDefault="001E3CC2" w:rsidP="003A2003">
      <w:pPr>
        <w:rPr>
          <w:rFonts w:ascii="Gill Sans MT" w:hAnsi="Gill Sans MT"/>
        </w:rPr>
      </w:pPr>
    </w:p>
    <w:p w:rsidR="001E3CC2" w:rsidRPr="0012699C" w:rsidRDefault="001E3CC2" w:rsidP="003A2003">
      <w:pPr>
        <w:pStyle w:val="ILRIBlurb"/>
        <w:rPr>
          <w:rFonts w:ascii="Gill Sans MT" w:hAnsi="Gill Sans MT"/>
        </w:rPr>
      </w:pPr>
      <w:r w:rsidRPr="0012699C">
        <w:rPr>
          <w:rFonts w:ascii="Gill Sans MT" w:hAnsi="Gill Sans MT"/>
          <w:i/>
        </w:rPr>
        <w:t>©</w:t>
      </w:r>
      <w:r w:rsidRPr="0012699C">
        <w:rPr>
          <w:rFonts w:ascii="Gill Sans MT" w:hAnsi="Gill Sans MT"/>
        </w:rPr>
        <w:t xml:space="preserve"> 201</w:t>
      </w:r>
      <w:r w:rsidR="002A4023" w:rsidRPr="0012699C">
        <w:rPr>
          <w:rFonts w:ascii="Gill Sans MT" w:hAnsi="Gill Sans MT"/>
        </w:rPr>
        <w:t>3</w:t>
      </w:r>
    </w:p>
    <w:p w:rsidR="001E3CC2" w:rsidRPr="0012699C" w:rsidRDefault="001E3CC2" w:rsidP="003A2003">
      <w:pPr>
        <w:rPr>
          <w:rFonts w:ascii="Gill Sans MT" w:hAnsi="Gill Sans MT"/>
        </w:rPr>
      </w:pPr>
    </w:p>
    <w:p w:rsidR="00D05DB1" w:rsidRPr="0012699C" w:rsidRDefault="00D05DB1" w:rsidP="003A2003">
      <w:pPr>
        <w:rPr>
          <w:rFonts w:ascii="Gill Sans MT" w:hAnsi="Gill Sans MT"/>
        </w:rPr>
      </w:pPr>
    </w:p>
    <w:p w:rsidR="00F90F49" w:rsidRPr="0012699C" w:rsidRDefault="00AA2F43" w:rsidP="003A2003">
      <w:pPr>
        <w:rPr>
          <w:rFonts w:ascii="Gill Sans MT" w:hAnsi="Gill Sans MT" w:cs="Arial"/>
        </w:rPr>
      </w:pPr>
      <w:r w:rsidRPr="0012699C">
        <w:rPr>
          <w:rFonts w:ascii="Gill Sans MT" w:hAnsi="Gill Sans MT" w:cs="Arial"/>
          <w:noProof/>
          <w:lang w:val="en-US" w:eastAsia="en-US"/>
        </w:rPr>
        <w:drawing>
          <wp:anchor distT="0" distB="0" distL="114300" distR="114300" simplePos="0" relativeHeight="251673600" behindDoc="0" locked="0" layoutInCell="1" allowOverlap="1" wp14:anchorId="3D748A16" wp14:editId="3AE2497B">
            <wp:simplePos x="0" y="0"/>
            <wp:positionH relativeFrom="column">
              <wp:posOffset>0</wp:posOffset>
            </wp:positionH>
            <wp:positionV relativeFrom="paragraph">
              <wp:posOffset>64135</wp:posOffset>
            </wp:positionV>
            <wp:extent cx="864870" cy="301625"/>
            <wp:effectExtent l="0" t="0" r="0" b="3175"/>
            <wp:wrapSquare wrapText="bothSides"/>
            <wp:docPr id="84" name="Picture 84" descr="P:\Pictures&amp;Resources\Icons\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ictures&amp;Resources\Icons\by-nc-sa.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4870" cy="301625"/>
                    </a:xfrm>
                    <a:prstGeom prst="rect">
                      <a:avLst/>
                    </a:prstGeom>
                    <a:noFill/>
                    <a:ln>
                      <a:noFill/>
                    </a:ln>
                  </pic:spPr>
                </pic:pic>
              </a:graphicData>
            </a:graphic>
          </wp:anchor>
        </w:drawing>
      </w:r>
      <w:r w:rsidR="001E3CC2" w:rsidRPr="0012699C">
        <w:rPr>
          <w:rStyle w:val="ILRIBlurbChar"/>
          <w:rFonts w:ascii="Gill Sans MT" w:hAnsi="Gill Sans MT"/>
        </w:rPr>
        <w:t xml:space="preserve">This publication is </w:t>
      </w:r>
      <w:r w:rsidR="00F90F49" w:rsidRPr="0012699C">
        <w:rPr>
          <w:rStyle w:val="ILRIBlurbChar"/>
          <w:rFonts w:ascii="Gill Sans MT" w:hAnsi="Gill Sans MT"/>
        </w:rPr>
        <w:t>licensed for use under the Creative Commons Attribution-</w:t>
      </w:r>
      <w:proofErr w:type="spellStart"/>
      <w:r w:rsidR="00F90F49" w:rsidRPr="0012699C">
        <w:rPr>
          <w:rStyle w:val="ILRIBlurbChar"/>
          <w:rFonts w:ascii="Gill Sans MT" w:hAnsi="Gill Sans MT"/>
        </w:rPr>
        <w:t>Noncommercial</w:t>
      </w:r>
      <w:proofErr w:type="spellEnd"/>
      <w:r w:rsidR="00F90F49" w:rsidRPr="0012699C">
        <w:rPr>
          <w:rStyle w:val="ILRIBlurbChar"/>
          <w:rFonts w:ascii="Gill Sans MT" w:hAnsi="Gill Sans MT"/>
        </w:rPr>
        <w:t xml:space="preserve">-Share Alike 3.0 </w:t>
      </w:r>
      <w:proofErr w:type="spellStart"/>
      <w:r w:rsidR="00F90F49" w:rsidRPr="0012699C">
        <w:rPr>
          <w:rStyle w:val="ILRIBlurbChar"/>
          <w:rFonts w:ascii="Gill Sans MT" w:hAnsi="Gill Sans MT"/>
        </w:rPr>
        <w:t>Unported</w:t>
      </w:r>
      <w:proofErr w:type="spellEnd"/>
      <w:r w:rsidR="00F90F49" w:rsidRPr="0012699C">
        <w:rPr>
          <w:rStyle w:val="ILRIBlurbChar"/>
          <w:rFonts w:ascii="Gill Sans MT" w:hAnsi="Gill Sans MT"/>
        </w:rPr>
        <w:t xml:space="preserve"> Licence. To view this licence, visit </w:t>
      </w:r>
      <w:hyperlink r:id="rId14" w:history="1">
        <w:r w:rsidR="00F90F49" w:rsidRPr="0012699C">
          <w:rPr>
            <w:rStyle w:val="ILRIBlurbChar"/>
            <w:rFonts w:ascii="Gill Sans MT" w:hAnsi="Gill Sans MT"/>
          </w:rPr>
          <w:t>http://creativecommons.org/licenses/by-nc-sa/3.0/</w:t>
        </w:r>
      </w:hyperlink>
      <w:r w:rsidR="00F90F49" w:rsidRPr="0012699C">
        <w:rPr>
          <w:rStyle w:val="ILRIBlurbChar"/>
          <w:rFonts w:ascii="Gill Sans MT" w:hAnsi="Gill Sans MT"/>
        </w:rPr>
        <w:t>. Unless otherwise noted, you are free to copy, duplicate</w:t>
      </w:r>
      <w:r w:rsidR="002A4023" w:rsidRPr="0012699C">
        <w:rPr>
          <w:rStyle w:val="ILRIBlurbChar"/>
          <w:rFonts w:ascii="Gill Sans MT" w:hAnsi="Gill Sans MT"/>
        </w:rPr>
        <w:t>,</w:t>
      </w:r>
      <w:r w:rsidR="00F90F49" w:rsidRPr="0012699C">
        <w:rPr>
          <w:rStyle w:val="ILRIBlurbChar"/>
          <w:rFonts w:ascii="Gill Sans MT" w:hAnsi="Gill Sans MT"/>
        </w:rPr>
        <w:t xml:space="preserve"> or reproduce and distribute, display, or transmit any part of this publication or portions thereof without permission, and to make translations, adaptations, or other derivative works under the following conditions:</w:t>
      </w:r>
      <w:r w:rsidR="00F90F49" w:rsidRPr="0012699C">
        <w:rPr>
          <w:rFonts w:ascii="Gill Sans MT" w:hAnsi="Gill Sans MT" w:cs="Arial"/>
        </w:rPr>
        <w:t xml:space="preserve"> </w:t>
      </w:r>
    </w:p>
    <w:p w:rsidR="00F90F49" w:rsidRPr="0012699C" w:rsidRDefault="00F90F49" w:rsidP="003A2003">
      <w:pPr>
        <w:rPr>
          <w:rFonts w:ascii="Gill Sans MT" w:hAnsi="Gill Sans MT"/>
        </w:rPr>
      </w:pPr>
    </w:p>
    <w:p w:rsidR="00F90F49" w:rsidRPr="0012699C" w:rsidRDefault="00F90F49" w:rsidP="003A2003">
      <w:pPr>
        <w:rPr>
          <w:rFonts w:ascii="Gill Sans MT" w:hAnsi="Gill Sans MT"/>
        </w:rPr>
      </w:pPr>
    </w:p>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411"/>
        <w:gridCol w:w="9394"/>
      </w:tblGrid>
      <w:tr w:rsidR="00F90F49" w:rsidRPr="0012699C" w:rsidTr="00C361A2">
        <w:trPr>
          <w:tblCellSpacing w:w="7" w:type="dxa"/>
        </w:trPr>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noProof/>
                <w:lang w:val="en-US" w:eastAsia="en-US"/>
              </w:rPr>
              <w:drawing>
                <wp:inline distT="0" distB="0" distL="0" distR="0" wp14:anchorId="1629C535" wp14:editId="5B7F4DB5">
                  <wp:extent cx="187960" cy="187960"/>
                  <wp:effectExtent l="19050" t="0" r="2540" b="0"/>
                  <wp:docPr id="80" name="Picture 6" descr="cc_at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_attribution.jpg"/>
                          <pic:cNvPicPr>
                            <a:picLocks noChangeAspect="1" noChangeArrowheads="1"/>
                          </pic:cNvPicPr>
                        </pic:nvPicPr>
                        <pic:blipFill>
                          <a:blip r:embed="rId15" cstate="print"/>
                          <a:srcRect/>
                          <a:stretch>
                            <a:fillRect/>
                          </a:stretch>
                        </pic:blipFill>
                        <pic:spPr bwMode="auto">
                          <a:xfrm>
                            <a:off x="0" y="0"/>
                            <a:ext cx="187960" cy="187960"/>
                          </a:xfrm>
                          <a:prstGeom prst="rect">
                            <a:avLst/>
                          </a:prstGeom>
                          <a:noFill/>
                          <a:ln w="9525">
                            <a:noFill/>
                            <a:miter lim="800000"/>
                            <a:headEnd/>
                            <a:tailEnd/>
                          </a:ln>
                        </pic:spPr>
                      </pic:pic>
                    </a:graphicData>
                  </a:graphic>
                </wp:inline>
              </w:drawing>
            </w:r>
          </w:p>
        </w:tc>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b/>
                <w:bCs/>
              </w:rPr>
              <w:t>ATTRIBUTION.</w:t>
            </w:r>
            <w:r w:rsidRPr="0012699C">
              <w:rPr>
                <w:rFonts w:ascii="Gill Sans MT" w:hAnsi="Gill Sans MT"/>
              </w:rPr>
              <w:t xml:space="preserve"> The work must be attributed, but not in any way that suggests endorsement by </w:t>
            </w:r>
            <w:r w:rsidR="002A4023" w:rsidRPr="0012699C">
              <w:rPr>
                <w:rFonts w:ascii="Gill Sans MT" w:hAnsi="Gill Sans MT"/>
              </w:rPr>
              <w:t>the publisher</w:t>
            </w:r>
            <w:r w:rsidRPr="0012699C">
              <w:rPr>
                <w:rFonts w:ascii="Gill Sans MT" w:hAnsi="Gill Sans MT"/>
              </w:rPr>
              <w:t xml:space="preserve"> or the author(s). </w:t>
            </w:r>
          </w:p>
        </w:tc>
      </w:tr>
      <w:tr w:rsidR="00F90F49" w:rsidRPr="0012699C" w:rsidTr="00C361A2">
        <w:trPr>
          <w:tblCellSpacing w:w="7" w:type="dxa"/>
        </w:trPr>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noProof/>
                <w:lang w:val="en-US" w:eastAsia="en-US"/>
              </w:rPr>
              <w:drawing>
                <wp:inline distT="0" distB="0" distL="0" distR="0" wp14:anchorId="3DD4EF39" wp14:editId="2CEA28B6">
                  <wp:extent cx="207645" cy="207645"/>
                  <wp:effectExtent l="19050" t="0" r="1905" b="0"/>
                  <wp:docPr id="81" name="Picture 7" descr="Non-commer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n-commercial"/>
                          <pic:cNvPicPr>
                            <a:picLocks noChangeAspect="1" noChangeArrowheads="1"/>
                          </pic:cNvPicPr>
                        </pic:nvPicPr>
                        <pic:blipFill>
                          <a:blip r:embed="rId16" cstate="print"/>
                          <a:srcRect/>
                          <a:stretch>
                            <a:fillRect/>
                          </a:stretch>
                        </pic:blipFill>
                        <pic:spPr bwMode="auto">
                          <a:xfrm>
                            <a:off x="0" y="0"/>
                            <a:ext cx="207645" cy="207645"/>
                          </a:xfrm>
                          <a:prstGeom prst="rect">
                            <a:avLst/>
                          </a:prstGeom>
                          <a:noFill/>
                          <a:ln w="9525">
                            <a:noFill/>
                            <a:miter lim="800000"/>
                            <a:headEnd/>
                            <a:tailEnd/>
                          </a:ln>
                        </pic:spPr>
                      </pic:pic>
                    </a:graphicData>
                  </a:graphic>
                </wp:inline>
              </w:drawing>
            </w:r>
          </w:p>
        </w:tc>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b/>
                <w:bCs/>
              </w:rPr>
              <w:t>NON-COMMERCIAL.</w:t>
            </w:r>
            <w:r w:rsidRPr="0012699C">
              <w:rPr>
                <w:rFonts w:ascii="Gill Sans MT" w:hAnsi="Gill Sans MT"/>
              </w:rPr>
              <w:t xml:space="preserve"> This work may not be used for commercial purposes. </w:t>
            </w:r>
          </w:p>
        </w:tc>
      </w:tr>
      <w:tr w:rsidR="00F90F49" w:rsidRPr="0012699C" w:rsidTr="00C361A2">
        <w:trPr>
          <w:tblCellSpacing w:w="7" w:type="dxa"/>
        </w:trPr>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noProof/>
                <w:lang w:val="en-US" w:eastAsia="en-US"/>
              </w:rPr>
              <w:drawing>
                <wp:inline distT="0" distB="0" distL="0" distR="0" wp14:anchorId="2E28A124" wp14:editId="67BA9F71">
                  <wp:extent cx="201295" cy="201295"/>
                  <wp:effectExtent l="19050" t="0" r="8255" b="0"/>
                  <wp:docPr id="82" name="Picture 8" descr="cc_share_ali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_share_alike.jpg"/>
                          <pic:cNvPicPr>
                            <a:picLocks noChangeAspect="1" noChangeArrowheads="1"/>
                          </pic:cNvPicPr>
                        </pic:nvPicPr>
                        <pic:blipFill>
                          <a:blip r:embed="rId17" cstate="print"/>
                          <a:srcRect/>
                          <a:stretch>
                            <a:fillRect/>
                          </a:stretch>
                        </pic:blipFill>
                        <pic:spPr bwMode="auto">
                          <a:xfrm>
                            <a:off x="0" y="0"/>
                            <a:ext cx="201295" cy="201295"/>
                          </a:xfrm>
                          <a:prstGeom prst="rect">
                            <a:avLst/>
                          </a:prstGeom>
                          <a:noFill/>
                          <a:ln w="9525">
                            <a:noFill/>
                            <a:miter lim="800000"/>
                            <a:headEnd/>
                            <a:tailEnd/>
                          </a:ln>
                        </pic:spPr>
                      </pic:pic>
                    </a:graphicData>
                  </a:graphic>
                </wp:inline>
              </w:drawing>
            </w:r>
          </w:p>
        </w:tc>
        <w:tc>
          <w:tcPr>
            <w:tcW w:w="0" w:type="auto"/>
            <w:vAlign w:val="center"/>
          </w:tcPr>
          <w:p w:rsidR="00F90F49" w:rsidRPr="0012699C" w:rsidRDefault="00F90F49" w:rsidP="003A2003">
            <w:pPr>
              <w:pStyle w:val="ILRIBlurb"/>
              <w:rPr>
                <w:rFonts w:ascii="Gill Sans MT" w:hAnsi="Gill Sans MT"/>
              </w:rPr>
            </w:pPr>
            <w:r w:rsidRPr="0012699C">
              <w:rPr>
                <w:rFonts w:ascii="Gill Sans MT" w:hAnsi="Gill Sans MT"/>
                <w:b/>
                <w:bCs/>
              </w:rPr>
              <w:t>SHARE ALIKE.</w:t>
            </w:r>
            <w:r w:rsidRPr="0012699C">
              <w:rPr>
                <w:rFonts w:ascii="Gill Sans MT" w:hAnsi="Gill Sans MT"/>
              </w:rPr>
              <w:t xml:space="preserve"> If this work is altered, transformed, or built upon, the resulting work must be distributed only under the same or similar license to this one. </w:t>
            </w:r>
          </w:p>
        </w:tc>
      </w:tr>
    </w:tbl>
    <w:p w:rsidR="00F90F49" w:rsidRPr="0012699C" w:rsidRDefault="00F90F49" w:rsidP="003A2003">
      <w:pPr>
        <w:pStyle w:val="ILRIBlurb"/>
        <w:rPr>
          <w:rFonts w:ascii="Gill Sans MT" w:hAnsi="Gill Sans MT"/>
        </w:rPr>
      </w:pPr>
    </w:p>
    <w:p w:rsidR="00F90F49" w:rsidRPr="0012699C" w:rsidRDefault="00F90F49" w:rsidP="003A2003">
      <w:pPr>
        <w:pStyle w:val="ILRIBlurb"/>
        <w:rPr>
          <w:rFonts w:ascii="Gill Sans MT" w:hAnsi="Gill Sans MT"/>
        </w:rPr>
      </w:pPr>
    </w:p>
    <w:p w:rsidR="001E3CC2" w:rsidRPr="0012699C" w:rsidRDefault="001E3CC2" w:rsidP="003A2003">
      <w:pPr>
        <w:pStyle w:val="ILRIBlurb"/>
        <w:rPr>
          <w:rFonts w:ascii="Gill Sans MT" w:hAnsi="Gill Sans MT"/>
        </w:rPr>
      </w:pPr>
    </w:p>
    <w:p w:rsidR="00D05DB1" w:rsidRPr="0012699C" w:rsidRDefault="00D05DB1" w:rsidP="003A2003">
      <w:pPr>
        <w:pStyle w:val="ILRIBlurb"/>
        <w:rPr>
          <w:rFonts w:ascii="Gill Sans MT" w:hAnsi="Gill Sans MT"/>
        </w:rPr>
        <w:sectPr w:rsidR="00D05DB1" w:rsidRPr="0012699C" w:rsidSect="003A2003">
          <w:headerReference w:type="default" r:id="rId18"/>
          <w:footerReference w:type="default" r:id="rId19"/>
          <w:headerReference w:type="first" r:id="rId20"/>
          <w:footerReference w:type="first" r:id="rId21"/>
          <w:pgSz w:w="11907" w:h="16839" w:code="9"/>
          <w:pgMar w:top="1440" w:right="1080" w:bottom="1440" w:left="1080" w:header="0" w:footer="432" w:gutter="0"/>
          <w:pgNumType w:start="0"/>
          <w:cols w:space="720"/>
          <w:titlePg/>
          <w:docGrid w:linePitch="360"/>
        </w:sectPr>
      </w:pPr>
    </w:p>
    <w:p w:rsidR="0012699C" w:rsidRPr="0012699C" w:rsidRDefault="0012699C" w:rsidP="0012699C">
      <w:pPr>
        <w:spacing w:after="0"/>
        <w:rPr>
          <w:rFonts w:ascii="Gill Sans MT" w:hAnsi="Gill Sans MT" w:cs="Tahoma"/>
          <w:b/>
        </w:rPr>
      </w:pPr>
      <w:r w:rsidRPr="0012699C">
        <w:rPr>
          <w:rFonts w:ascii="Gill Sans MT" w:hAnsi="Gill Sans MT" w:cs="Tahoma"/>
          <w:b/>
        </w:rPr>
        <w:lastRenderedPageBreak/>
        <w:t>Introduction</w:t>
      </w:r>
    </w:p>
    <w:p w:rsidR="0012699C" w:rsidRPr="0012699C" w:rsidRDefault="004B519D" w:rsidP="0012699C">
      <w:pPr>
        <w:spacing w:after="0"/>
        <w:jc w:val="both"/>
        <w:rPr>
          <w:rFonts w:ascii="Gill Sans MT" w:hAnsi="Gill Sans MT" w:cs="Tahoma"/>
        </w:rPr>
      </w:pPr>
      <w:r>
        <w:rPr>
          <w:rFonts w:ascii="Gill Sans MT" w:eastAsia="Times New Roman" w:hAnsi="Gill Sans MT" w:cs="Tahoma"/>
        </w:rPr>
        <w:t xml:space="preserve">The </w:t>
      </w:r>
      <w:r w:rsidR="0012699C" w:rsidRPr="0012699C">
        <w:rPr>
          <w:rFonts w:ascii="Gill Sans MT" w:eastAsia="Times New Roman" w:hAnsi="Gill Sans MT" w:cs="Tahoma"/>
        </w:rPr>
        <w:t xml:space="preserve">International Livestock Research Institute (ILRI) and SNV Netherlands Development Organization in collaboration with Lira district Local Government launched the Northern Region pig multi-stakeholder platform (MSP) on 21 July 2015 in Lira District. </w:t>
      </w:r>
      <w:r w:rsidR="0012699C" w:rsidRPr="0012699C">
        <w:rPr>
          <w:rFonts w:ascii="Gill Sans MT" w:hAnsi="Gill Sans MT" w:cs="Tahoma"/>
        </w:rPr>
        <w:t xml:space="preserve"> Locally referred to as ‘‘</w:t>
      </w:r>
      <w:r w:rsidR="0012699C" w:rsidRPr="0012699C">
        <w:rPr>
          <w:rFonts w:ascii="Gill Sans MT" w:hAnsi="Gill Sans MT" w:cs="Tahoma"/>
          <w:b/>
        </w:rPr>
        <w:t>Wii-</w:t>
      </w:r>
      <w:proofErr w:type="spellStart"/>
      <w:r w:rsidR="0012699C" w:rsidRPr="0012699C">
        <w:rPr>
          <w:rFonts w:ascii="Gill Sans MT" w:hAnsi="Gill Sans MT" w:cs="Tahoma"/>
          <w:b/>
        </w:rPr>
        <w:t>otem</w:t>
      </w:r>
      <w:proofErr w:type="spellEnd"/>
      <w:r w:rsidR="0012699C" w:rsidRPr="0012699C">
        <w:rPr>
          <w:rFonts w:ascii="Gill Sans MT" w:hAnsi="Gill Sans MT" w:cs="Tahoma"/>
          <w:b/>
        </w:rPr>
        <w:t xml:space="preserve"> me </w:t>
      </w:r>
      <w:proofErr w:type="spellStart"/>
      <w:r w:rsidR="0012699C" w:rsidRPr="0012699C">
        <w:rPr>
          <w:rFonts w:ascii="Gill Sans MT" w:hAnsi="Gill Sans MT" w:cs="Tahoma"/>
          <w:b/>
        </w:rPr>
        <w:t>punu</w:t>
      </w:r>
      <w:proofErr w:type="spellEnd"/>
      <w:r w:rsidR="0012699C" w:rsidRPr="0012699C">
        <w:rPr>
          <w:rFonts w:ascii="Gill Sans MT" w:hAnsi="Gill Sans MT" w:cs="Tahoma"/>
        </w:rPr>
        <w:t>”, this platform engages pig value chain actors and stakeholders</w:t>
      </w:r>
      <w:r w:rsidR="0012699C" w:rsidRPr="0012699C">
        <w:rPr>
          <w:rFonts w:ascii="Gill Sans MT" w:eastAsia="Times New Roman" w:hAnsi="Gill Sans MT" w:cs="Tahoma"/>
        </w:rPr>
        <w:t xml:space="preserve"> </w:t>
      </w:r>
      <w:r w:rsidR="0012699C" w:rsidRPr="0012699C">
        <w:rPr>
          <w:rFonts w:ascii="Gill Sans MT" w:hAnsi="Gill Sans MT" w:cs="Tahoma"/>
        </w:rPr>
        <w:t>through dialogues and collective action to address challenges and harness opportunities that exist along the Pig value chain for optimal benefits of all the actors.  The platform held the second meeting on 10</w:t>
      </w:r>
      <w:r w:rsidR="0012699C" w:rsidRPr="0012699C">
        <w:rPr>
          <w:rFonts w:ascii="Gill Sans MT" w:hAnsi="Gill Sans MT" w:cs="Tahoma"/>
          <w:vertAlign w:val="superscript"/>
        </w:rPr>
        <w:t>th</w:t>
      </w:r>
      <w:r w:rsidR="0012699C" w:rsidRPr="0012699C">
        <w:rPr>
          <w:rFonts w:ascii="Gill Sans MT" w:hAnsi="Gill Sans MT" w:cs="Tahoma"/>
        </w:rPr>
        <w:t xml:space="preserve"> November 2015 in Lira town to evaluate the progress of the platform in reference to the resolution of the first meeting.</w:t>
      </w:r>
    </w:p>
    <w:p w:rsidR="0012699C" w:rsidRPr="0012699C" w:rsidRDefault="0012699C" w:rsidP="0012699C">
      <w:pPr>
        <w:spacing w:after="0"/>
        <w:jc w:val="both"/>
        <w:rPr>
          <w:rFonts w:ascii="Gill Sans MT" w:hAnsi="Gill Sans MT" w:cs="Tahoma"/>
        </w:rPr>
      </w:pPr>
    </w:p>
    <w:p w:rsidR="0012699C" w:rsidRPr="0012699C" w:rsidRDefault="0012699C" w:rsidP="0012699C">
      <w:pPr>
        <w:spacing w:after="0"/>
        <w:rPr>
          <w:rFonts w:ascii="Gill Sans MT" w:hAnsi="Gill Sans MT" w:cs="Tahoma"/>
          <w:b/>
        </w:rPr>
      </w:pPr>
      <w:r w:rsidRPr="0012699C">
        <w:rPr>
          <w:rFonts w:ascii="Gill Sans MT" w:hAnsi="Gill Sans MT" w:cs="Tahoma"/>
          <w:b/>
        </w:rPr>
        <w:t>Objective of the second meeting</w:t>
      </w:r>
    </w:p>
    <w:p w:rsidR="0012699C" w:rsidRPr="0012699C" w:rsidRDefault="0012699C" w:rsidP="0012699C">
      <w:pPr>
        <w:pStyle w:val="ListParagraph"/>
        <w:numPr>
          <w:ilvl w:val="0"/>
          <w:numId w:val="46"/>
        </w:numPr>
        <w:spacing w:after="0"/>
        <w:rPr>
          <w:rFonts w:ascii="Gill Sans MT" w:hAnsi="Gill Sans MT" w:cs="Tahoma"/>
        </w:rPr>
      </w:pPr>
      <w:r w:rsidRPr="0012699C">
        <w:rPr>
          <w:rFonts w:ascii="Gill Sans MT" w:hAnsi="Gill Sans MT" w:cs="Tahoma"/>
        </w:rPr>
        <w:t>To evaluate activity progress of the various task forces in addressing the priority constraints identified during the first MSP meeting.</w:t>
      </w:r>
    </w:p>
    <w:p w:rsidR="0012699C" w:rsidRPr="0012699C" w:rsidRDefault="0012699C" w:rsidP="0012699C">
      <w:pPr>
        <w:pStyle w:val="ListParagraph"/>
        <w:numPr>
          <w:ilvl w:val="0"/>
          <w:numId w:val="46"/>
        </w:numPr>
        <w:spacing w:after="0"/>
        <w:rPr>
          <w:rFonts w:ascii="Gill Sans MT" w:hAnsi="Gill Sans MT" w:cs="Tahoma"/>
        </w:rPr>
      </w:pPr>
      <w:r w:rsidRPr="0012699C">
        <w:rPr>
          <w:rFonts w:ascii="Gill Sans MT" w:hAnsi="Gill Sans MT" w:cs="Tahoma"/>
        </w:rPr>
        <w:t xml:space="preserve">To check whether the constraints identified in the first meeting was still relevant and need continues redress or new challenges has emerged that need critical attention.  </w:t>
      </w:r>
    </w:p>
    <w:p w:rsidR="0012699C" w:rsidRPr="0012699C" w:rsidRDefault="0012699C" w:rsidP="0012699C">
      <w:pPr>
        <w:pStyle w:val="ListParagraph"/>
        <w:numPr>
          <w:ilvl w:val="0"/>
          <w:numId w:val="46"/>
        </w:numPr>
        <w:spacing w:after="0"/>
        <w:rPr>
          <w:rFonts w:ascii="Gill Sans MT" w:hAnsi="Gill Sans MT" w:cs="Tahoma"/>
        </w:rPr>
      </w:pPr>
      <w:r w:rsidRPr="0012699C">
        <w:rPr>
          <w:rFonts w:ascii="Gill Sans MT" w:hAnsi="Gill Sans MT" w:cs="Tahoma"/>
        </w:rPr>
        <w:t>To inform the participants about the processes and requirements for forming pig comparative society to enable farmers/ traders start engaging in collective actions.</w:t>
      </w:r>
    </w:p>
    <w:p w:rsidR="0012699C" w:rsidRPr="0012699C" w:rsidRDefault="0012699C" w:rsidP="0012699C">
      <w:pPr>
        <w:autoSpaceDE w:val="0"/>
        <w:autoSpaceDN w:val="0"/>
        <w:adjustRightInd w:val="0"/>
        <w:spacing w:after="0"/>
        <w:jc w:val="both"/>
        <w:rPr>
          <w:rFonts w:ascii="Gill Sans MT" w:hAnsi="Gill Sans MT" w:cs="Tahoma"/>
          <w:b/>
        </w:rPr>
      </w:pPr>
    </w:p>
    <w:p w:rsidR="0012699C" w:rsidRPr="0012699C" w:rsidRDefault="0012699C" w:rsidP="0012699C">
      <w:pPr>
        <w:autoSpaceDE w:val="0"/>
        <w:autoSpaceDN w:val="0"/>
        <w:adjustRightInd w:val="0"/>
        <w:spacing w:after="0"/>
        <w:jc w:val="both"/>
        <w:rPr>
          <w:rFonts w:ascii="Gill Sans MT" w:hAnsi="Gill Sans MT" w:cs="Tahoma"/>
          <w:b/>
        </w:rPr>
      </w:pPr>
      <w:r w:rsidRPr="0012699C">
        <w:rPr>
          <w:rFonts w:ascii="Gill Sans MT" w:hAnsi="Gill Sans MT" w:cs="Tahoma"/>
          <w:b/>
        </w:rPr>
        <w:t>Participants</w:t>
      </w:r>
    </w:p>
    <w:p w:rsidR="0012699C" w:rsidRPr="0012699C" w:rsidRDefault="0012699C" w:rsidP="0012699C">
      <w:pPr>
        <w:autoSpaceDE w:val="0"/>
        <w:autoSpaceDN w:val="0"/>
        <w:adjustRightInd w:val="0"/>
        <w:spacing w:after="0"/>
        <w:jc w:val="both"/>
        <w:rPr>
          <w:rFonts w:ascii="Gill Sans MT" w:hAnsi="Gill Sans MT" w:cs="Tahoma"/>
        </w:rPr>
      </w:pPr>
      <w:r w:rsidRPr="0012699C">
        <w:rPr>
          <w:rFonts w:ascii="Gill Sans MT" w:eastAsia="Times New Roman" w:hAnsi="Gill Sans MT" w:cs="Tahoma"/>
        </w:rPr>
        <w:t xml:space="preserve">The meeting was attended by a total of 39 participants composed of representatives of pig farmers, input suppliers, extension service providers from Lira district, Pork-joint operators, live pig traders/butchers, financial service providers, Agricultural/Vocation training Institutes, Pig value chain promoters like BRAC, Villages Enterprise, </w:t>
      </w:r>
      <w:proofErr w:type="spellStart"/>
      <w:r w:rsidRPr="0012699C">
        <w:rPr>
          <w:rFonts w:ascii="Gill Sans MT" w:eastAsia="Times New Roman" w:hAnsi="Gill Sans MT" w:cs="Tahoma"/>
        </w:rPr>
        <w:t>Adiina</w:t>
      </w:r>
      <w:proofErr w:type="spellEnd"/>
      <w:r w:rsidRPr="0012699C">
        <w:rPr>
          <w:rFonts w:ascii="Gill Sans MT" w:eastAsia="Times New Roman" w:hAnsi="Gill Sans MT" w:cs="Tahoma"/>
        </w:rPr>
        <w:t xml:space="preserve"> Foundation, AVSI, Radio stations like radio Lira and print media like </w:t>
      </w:r>
      <w:proofErr w:type="spellStart"/>
      <w:r w:rsidRPr="0012699C">
        <w:rPr>
          <w:rFonts w:ascii="Gill Sans MT" w:eastAsia="Times New Roman" w:hAnsi="Gill Sans MT" w:cs="Tahoma"/>
        </w:rPr>
        <w:t>Rupiny</w:t>
      </w:r>
      <w:proofErr w:type="spellEnd"/>
      <w:r w:rsidRPr="0012699C">
        <w:rPr>
          <w:rFonts w:ascii="Gill Sans MT" w:hAnsi="Gill Sans MT" w:cs="Tahoma"/>
        </w:rPr>
        <w:t>.(See Annex)</w:t>
      </w:r>
    </w:p>
    <w:p w:rsidR="0012699C" w:rsidRPr="0012699C" w:rsidRDefault="0012699C" w:rsidP="0012699C">
      <w:pPr>
        <w:autoSpaceDE w:val="0"/>
        <w:autoSpaceDN w:val="0"/>
        <w:adjustRightInd w:val="0"/>
        <w:spacing w:after="0"/>
        <w:jc w:val="both"/>
        <w:rPr>
          <w:rFonts w:ascii="Gill Sans MT" w:hAnsi="Gill Sans MT" w:cs="Tahoma"/>
        </w:rPr>
      </w:pPr>
    </w:p>
    <w:p w:rsidR="0012699C" w:rsidRPr="0012699C" w:rsidRDefault="0012699C" w:rsidP="0012699C">
      <w:pPr>
        <w:autoSpaceDE w:val="0"/>
        <w:autoSpaceDN w:val="0"/>
        <w:adjustRightInd w:val="0"/>
        <w:spacing w:after="0"/>
        <w:jc w:val="both"/>
        <w:rPr>
          <w:rFonts w:ascii="Gill Sans MT" w:hAnsi="Gill Sans MT" w:cs="Tahoma"/>
          <w:b/>
        </w:rPr>
      </w:pPr>
      <w:r w:rsidRPr="0012699C">
        <w:rPr>
          <w:rFonts w:ascii="Gill Sans MT" w:hAnsi="Gill Sans MT" w:cs="Tahoma"/>
          <w:b/>
        </w:rPr>
        <w:t xml:space="preserve">Opening remarks </w:t>
      </w:r>
    </w:p>
    <w:p w:rsidR="0012699C" w:rsidRPr="00C361A2" w:rsidRDefault="0012699C" w:rsidP="0012699C">
      <w:pPr>
        <w:jc w:val="both"/>
        <w:rPr>
          <w:rFonts w:ascii="Gill Sans MT" w:hAnsi="Gill Sans MT" w:cs="Tahoma"/>
        </w:rPr>
      </w:pPr>
      <w:r w:rsidRPr="0012699C">
        <w:rPr>
          <w:rFonts w:ascii="Gill Sans MT" w:hAnsi="Gill Sans MT" w:cs="Tahoma"/>
        </w:rPr>
        <w:t xml:space="preserve">The meeting was officially opened by Lira </w:t>
      </w:r>
      <w:r w:rsidR="004B519D">
        <w:rPr>
          <w:rFonts w:ascii="Gill Sans MT" w:hAnsi="Gill Sans MT" w:cs="Tahoma"/>
        </w:rPr>
        <w:t>D</w:t>
      </w:r>
      <w:r w:rsidRPr="0012699C">
        <w:rPr>
          <w:rFonts w:ascii="Gill Sans MT" w:hAnsi="Gill Sans MT" w:cs="Tahoma"/>
        </w:rPr>
        <w:t xml:space="preserve">istrict </w:t>
      </w:r>
      <w:r w:rsidR="004B519D">
        <w:rPr>
          <w:rFonts w:ascii="Gill Sans MT" w:hAnsi="Gill Sans MT" w:cs="Tahoma"/>
        </w:rPr>
        <w:t>P</w:t>
      </w:r>
      <w:r w:rsidRPr="0012699C">
        <w:rPr>
          <w:rFonts w:ascii="Gill Sans MT" w:hAnsi="Gill Sans MT" w:cs="Tahoma"/>
        </w:rPr>
        <w:t xml:space="preserve">roduction and Marketing officer who welcome and thanked the participants for turning up for the meeting. He commended the efforts of all the taskforce members toward various strategic actions resolved during the first MSP meeting.  Most importantly he commended the efforts of AVSI foundation together with Pig production and marketing Company limited (PPM) in taking some pig farmers for exposure and training visit to </w:t>
      </w:r>
      <w:proofErr w:type="spellStart"/>
      <w:r w:rsidRPr="0012699C">
        <w:rPr>
          <w:rFonts w:ascii="Gill Sans MT" w:hAnsi="Gill Sans MT" w:cs="Tahoma"/>
        </w:rPr>
        <w:t>Matu</w:t>
      </w:r>
      <w:r w:rsidR="00066CFC">
        <w:rPr>
          <w:rFonts w:ascii="Gill Sans MT" w:hAnsi="Gill Sans MT" w:cs="Tahoma"/>
        </w:rPr>
        <w:t>g</w:t>
      </w:r>
      <w:r w:rsidRPr="0012699C">
        <w:rPr>
          <w:rFonts w:ascii="Gill Sans MT" w:hAnsi="Gill Sans MT" w:cs="Tahoma"/>
        </w:rPr>
        <w:t>ga</w:t>
      </w:r>
      <w:proofErr w:type="spellEnd"/>
      <w:r w:rsidRPr="0012699C">
        <w:rPr>
          <w:rFonts w:ascii="Gill Sans MT" w:hAnsi="Gill Sans MT" w:cs="Tahoma"/>
        </w:rPr>
        <w:t>. He informed the participant</w:t>
      </w:r>
      <w:r w:rsidR="00066CFC">
        <w:rPr>
          <w:rFonts w:ascii="Gill Sans MT" w:hAnsi="Gill Sans MT" w:cs="Tahoma"/>
        </w:rPr>
        <w:t>s</w:t>
      </w:r>
      <w:r w:rsidRPr="0012699C">
        <w:rPr>
          <w:rFonts w:ascii="Gill Sans MT" w:hAnsi="Gill Sans MT" w:cs="Tahoma"/>
        </w:rPr>
        <w:t xml:space="preserve"> that pig farmers who attended the exposure and training visits came back with sets of new ideas and they have initiated formation of a pig cooperative in Lira for which he was invited and attended their first meeting.  As a result of this initiation, it was seen that it would be prudent for </w:t>
      </w:r>
      <w:r w:rsidR="00224A69">
        <w:rPr>
          <w:rFonts w:ascii="Gill Sans MT" w:hAnsi="Gill Sans MT" w:cs="Tahoma"/>
        </w:rPr>
        <w:t xml:space="preserve">the </w:t>
      </w:r>
      <w:r w:rsidRPr="0012699C">
        <w:rPr>
          <w:rFonts w:ascii="Gill Sans MT" w:hAnsi="Gill Sans MT" w:cs="Tahoma"/>
        </w:rPr>
        <w:t xml:space="preserve">District commercial officer to make </w:t>
      </w:r>
      <w:r w:rsidR="00224A69">
        <w:rPr>
          <w:rFonts w:ascii="Gill Sans MT" w:hAnsi="Gill Sans MT" w:cs="Tahoma"/>
        </w:rPr>
        <w:t xml:space="preserve">a </w:t>
      </w:r>
      <w:r w:rsidRPr="0012699C">
        <w:rPr>
          <w:rFonts w:ascii="Gill Sans MT" w:hAnsi="Gill Sans MT" w:cs="Tahoma"/>
        </w:rPr>
        <w:t>presentation on cooperatives in</w:t>
      </w:r>
      <w:r w:rsidR="00224A69">
        <w:rPr>
          <w:rFonts w:ascii="Gill Sans MT" w:hAnsi="Gill Sans MT" w:cs="Tahoma"/>
        </w:rPr>
        <w:t xml:space="preserve"> general, in</w:t>
      </w:r>
      <w:r w:rsidRPr="0012699C">
        <w:rPr>
          <w:rFonts w:ascii="Gill Sans MT" w:hAnsi="Gill Sans MT" w:cs="Tahoma"/>
        </w:rPr>
        <w:t xml:space="preserve"> order to inform members about the procedures and requirements for formation and registration of a cooperative.  He </w:t>
      </w:r>
      <w:r w:rsidR="00C361A2">
        <w:rPr>
          <w:rFonts w:ascii="Gill Sans MT" w:hAnsi="Gill Sans MT" w:cs="Tahoma"/>
        </w:rPr>
        <w:t>further</w:t>
      </w:r>
      <w:r w:rsidRPr="0012699C">
        <w:rPr>
          <w:rFonts w:ascii="Gill Sans MT" w:hAnsi="Gill Sans MT" w:cs="Tahoma"/>
        </w:rPr>
        <w:t xml:space="preserve"> urged all the participants in their respective capacities to play </w:t>
      </w:r>
      <w:r w:rsidR="00C361A2">
        <w:rPr>
          <w:rFonts w:ascii="Gill Sans MT" w:hAnsi="Gill Sans MT" w:cs="Tahoma"/>
        </w:rPr>
        <w:t>a</w:t>
      </w:r>
      <w:r w:rsidRPr="0012699C">
        <w:rPr>
          <w:rFonts w:ascii="Gill Sans MT" w:hAnsi="Gill Sans MT" w:cs="Tahoma"/>
        </w:rPr>
        <w:t xml:space="preserve"> role </w:t>
      </w:r>
      <w:r w:rsidR="00C361A2">
        <w:rPr>
          <w:rFonts w:ascii="Gill Sans MT" w:hAnsi="Gill Sans MT" w:cs="Tahoma"/>
        </w:rPr>
        <w:t>in</w:t>
      </w:r>
      <w:r w:rsidRPr="00C361A2">
        <w:rPr>
          <w:rFonts w:ascii="Gill Sans MT" w:hAnsi="Gill Sans MT" w:cs="Tahoma"/>
        </w:rPr>
        <w:t xml:space="preserve"> revamp</w:t>
      </w:r>
      <w:r w:rsidR="00C361A2">
        <w:rPr>
          <w:rFonts w:ascii="Gill Sans MT" w:hAnsi="Gill Sans MT" w:cs="Tahoma"/>
        </w:rPr>
        <w:t>ing</w:t>
      </w:r>
      <w:r w:rsidRPr="00C361A2">
        <w:rPr>
          <w:rFonts w:ascii="Gill Sans MT" w:hAnsi="Gill Sans MT" w:cs="Tahoma"/>
        </w:rPr>
        <w:t xml:space="preserve"> the pig industry through increase productivity and </w:t>
      </w:r>
      <w:r w:rsidR="00C361A2">
        <w:rPr>
          <w:rFonts w:ascii="Gill Sans MT" w:hAnsi="Gill Sans MT" w:cs="Tahoma"/>
        </w:rPr>
        <w:t xml:space="preserve">to </w:t>
      </w:r>
      <w:r w:rsidRPr="00C361A2">
        <w:rPr>
          <w:rFonts w:ascii="Gill Sans MT" w:hAnsi="Gill Sans MT" w:cs="Tahoma"/>
        </w:rPr>
        <w:t>improve on the quality of pork.</w:t>
      </w:r>
    </w:p>
    <w:p w:rsidR="0012699C" w:rsidRPr="0012699C" w:rsidRDefault="0012699C" w:rsidP="0012699C">
      <w:pPr>
        <w:spacing w:after="0"/>
        <w:rPr>
          <w:rFonts w:ascii="Gill Sans MT" w:hAnsi="Gill Sans MT" w:cs="Tahoma"/>
          <w:b/>
        </w:rPr>
      </w:pPr>
      <w:r w:rsidRPr="0012699C">
        <w:rPr>
          <w:rFonts w:ascii="Gill Sans MT" w:hAnsi="Gill Sans MT" w:cs="Tahoma"/>
          <w:b/>
        </w:rPr>
        <w:t>Review of the resolutions of the previous meeting and program for the day</w:t>
      </w:r>
    </w:p>
    <w:p w:rsidR="0012699C" w:rsidRPr="0012699C" w:rsidRDefault="0012699C" w:rsidP="0012699C">
      <w:pPr>
        <w:spacing w:after="0"/>
        <w:rPr>
          <w:rFonts w:ascii="Gill Sans MT" w:hAnsi="Gill Sans MT" w:cs="Tahoma"/>
        </w:rPr>
      </w:pPr>
      <w:r w:rsidRPr="0012699C">
        <w:rPr>
          <w:rFonts w:ascii="Gill Sans MT" w:hAnsi="Gill Sans MT" w:cs="Tahoma"/>
        </w:rPr>
        <w:t xml:space="preserve">A brief overview of key issues that </w:t>
      </w:r>
      <w:r w:rsidR="00C361A2">
        <w:rPr>
          <w:rFonts w:ascii="Gill Sans MT" w:hAnsi="Gill Sans MT" w:cs="Tahoma"/>
        </w:rPr>
        <w:t>were</w:t>
      </w:r>
      <w:r w:rsidRPr="0012699C">
        <w:rPr>
          <w:rFonts w:ascii="Gill Sans MT" w:hAnsi="Gill Sans MT" w:cs="Tahoma"/>
        </w:rPr>
        <w:t xml:space="preserve"> resolved in the first MSP meeting and program of the day was presented by the facilitators to focus the mind of participants. The key issue included:-</w:t>
      </w:r>
    </w:p>
    <w:p w:rsidR="0012699C" w:rsidRPr="0012699C" w:rsidRDefault="0012699C" w:rsidP="0012699C">
      <w:pPr>
        <w:pStyle w:val="ListParagraph"/>
        <w:numPr>
          <w:ilvl w:val="0"/>
          <w:numId w:val="47"/>
        </w:numPr>
        <w:spacing w:after="0"/>
        <w:rPr>
          <w:rFonts w:ascii="Gill Sans MT" w:hAnsi="Gill Sans MT" w:cs="Tahoma"/>
        </w:rPr>
      </w:pPr>
      <w:r w:rsidRPr="0012699C">
        <w:rPr>
          <w:rFonts w:ascii="Gill Sans MT" w:hAnsi="Gill Sans MT" w:cs="Tahoma"/>
        </w:rPr>
        <w:t>Local name given to the Northern region pig multi-stakeholders platform “</w:t>
      </w:r>
    </w:p>
    <w:p w:rsidR="0012699C" w:rsidRPr="0012699C" w:rsidRDefault="0012699C" w:rsidP="0012699C">
      <w:pPr>
        <w:pStyle w:val="ListParagraph"/>
        <w:numPr>
          <w:ilvl w:val="0"/>
          <w:numId w:val="47"/>
        </w:numPr>
        <w:spacing w:after="0"/>
        <w:rPr>
          <w:rFonts w:ascii="Gill Sans MT" w:hAnsi="Gill Sans MT" w:cs="Tahoma"/>
        </w:rPr>
      </w:pPr>
      <w:r w:rsidRPr="0012699C">
        <w:rPr>
          <w:rFonts w:ascii="Gill Sans MT" w:hAnsi="Gill Sans MT" w:cs="Tahoma"/>
        </w:rPr>
        <w:t>Practical visions, Identified constraints and corresponding ranks in terms of priority.</w:t>
      </w:r>
    </w:p>
    <w:p w:rsidR="0012699C" w:rsidRPr="0012699C" w:rsidRDefault="0012699C" w:rsidP="0012699C">
      <w:pPr>
        <w:pStyle w:val="ListParagraph"/>
        <w:numPr>
          <w:ilvl w:val="0"/>
          <w:numId w:val="47"/>
        </w:numPr>
        <w:spacing w:after="0"/>
        <w:rPr>
          <w:rFonts w:ascii="Gill Sans MT" w:hAnsi="Gill Sans MT" w:cs="Tahoma"/>
        </w:rPr>
      </w:pPr>
      <w:r w:rsidRPr="0012699C">
        <w:rPr>
          <w:rFonts w:ascii="Gill Sans MT" w:hAnsi="Gill Sans MT" w:cs="Tahoma"/>
        </w:rPr>
        <w:lastRenderedPageBreak/>
        <w:t>Strategic action and associated taskforces and action plans</w:t>
      </w:r>
    </w:p>
    <w:p w:rsidR="0012699C" w:rsidRPr="0012699C" w:rsidRDefault="0012699C" w:rsidP="0012699C">
      <w:pPr>
        <w:spacing w:after="0"/>
        <w:rPr>
          <w:rFonts w:ascii="Gill Sans MT" w:hAnsi="Gill Sans MT" w:cs="Tahoma"/>
        </w:rPr>
      </w:pPr>
    </w:p>
    <w:p w:rsidR="0012699C" w:rsidRPr="0012699C" w:rsidRDefault="0012699C" w:rsidP="0012699C">
      <w:pPr>
        <w:spacing w:after="0"/>
        <w:rPr>
          <w:rFonts w:ascii="Gill Sans MT" w:hAnsi="Gill Sans MT" w:cs="Tahoma"/>
          <w:b/>
        </w:rPr>
      </w:pPr>
      <w:r w:rsidRPr="0012699C">
        <w:rPr>
          <w:rFonts w:ascii="Gill Sans MT" w:hAnsi="Gill Sans MT" w:cs="Tahoma"/>
          <w:b/>
        </w:rPr>
        <w:t>Evaluation of progress on strategic actions</w:t>
      </w:r>
    </w:p>
    <w:p w:rsidR="0012699C" w:rsidRPr="0012699C" w:rsidRDefault="0012699C" w:rsidP="0012699C">
      <w:pPr>
        <w:pStyle w:val="Default"/>
        <w:spacing w:line="276" w:lineRule="auto"/>
        <w:jc w:val="both"/>
        <w:rPr>
          <w:rFonts w:ascii="Gill Sans MT" w:hAnsi="Gill Sans MT" w:cs="Tahoma"/>
          <w:i/>
          <w:color w:val="auto"/>
          <w:sz w:val="22"/>
          <w:szCs w:val="22"/>
        </w:rPr>
      </w:pPr>
      <w:r w:rsidRPr="0012699C">
        <w:rPr>
          <w:rFonts w:ascii="Gill Sans MT" w:hAnsi="Gill Sans MT" w:cs="Tahoma"/>
          <w:b/>
          <w:color w:val="auto"/>
          <w:sz w:val="22"/>
          <w:szCs w:val="22"/>
        </w:rPr>
        <w:t>Strategic action1</w:t>
      </w:r>
      <w:r w:rsidRPr="0012699C">
        <w:rPr>
          <w:rFonts w:ascii="Gill Sans MT" w:hAnsi="Gill Sans MT" w:cs="Tahoma"/>
          <w:color w:val="auto"/>
          <w:sz w:val="22"/>
          <w:szCs w:val="22"/>
        </w:rPr>
        <w:t xml:space="preserve">: </w:t>
      </w:r>
      <w:r>
        <w:rPr>
          <w:rFonts w:ascii="Gill Sans MT" w:hAnsi="Gill Sans MT" w:cs="Tahoma"/>
          <w:i/>
          <w:color w:val="auto"/>
          <w:sz w:val="22"/>
          <w:szCs w:val="22"/>
        </w:rPr>
        <w:t>U</w:t>
      </w:r>
      <w:r w:rsidRPr="0012699C">
        <w:rPr>
          <w:rFonts w:ascii="Gill Sans MT" w:hAnsi="Gill Sans MT" w:cs="Tahoma"/>
          <w:i/>
          <w:color w:val="auto"/>
          <w:sz w:val="22"/>
          <w:szCs w:val="22"/>
        </w:rPr>
        <w:t>se mass media to sensitize farmers on disease and parasite management</w:t>
      </w:r>
    </w:p>
    <w:p w:rsidR="0012699C" w:rsidRPr="0012699C" w:rsidRDefault="0012699C" w:rsidP="0012699C">
      <w:pPr>
        <w:pStyle w:val="NormalWeb"/>
        <w:spacing w:before="0" w:beforeAutospacing="0" w:after="0" w:afterAutospacing="0"/>
        <w:jc w:val="both"/>
        <w:rPr>
          <w:rFonts w:ascii="Gill Sans MT" w:hAnsi="Gill Sans MT" w:cs="Tahoma"/>
          <w:sz w:val="22"/>
          <w:szCs w:val="22"/>
        </w:rPr>
      </w:pPr>
      <w:r w:rsidRPr="0012699C">
        <w:rPr>
          <w:rFonts w:ascii="Gill Sans MT" w:hAnsi="Gill Sans MT" w:cs="Tahoma"/>
          <w:sz w:val="22"/>
          <w:szCs w:val="22"/>
        </w:rPr>
        <w:t xml:space="preserve">In regards to this strategic action, the task force led by Lira District Veterinary officer held radio talk shows at Voice of </w:t>
      </w:r>
      <w:proofErr w:type="spellStart"/>
      <w:r w:rsidRPr="0012699C">
        <w:rPr>
          <w:rFonts w:ascii="Gill Sans MT" w:hAnsi="Gill Sans MT" w:cs="Tahoma"/>
          <w:sz w:val="22"/>
          <w:szCs w:val="22"/>
        </w:rPr>
        <w:t>Lango</w:t>
      </w:r>
      <w:proofErr w:type="spellEnd"/>
      <w:r w:rsidRPr="0012699C">
        <w:rPr>
          <w:rFonts w:ascii="Gill Sans MT" w:hAnsi="Gill Sans MT" w:cs="Tahoma"/>
          <w:sz w:val="22"/>
          <w:szCs w:val="22"/>
        </w:rPr>
        <w:t xml:space="preserve"> and Radio </w:t>
      </w:r>
      <w:proofErr w:type="spellStart"/>
      <w:r w:rsidRPr="0012699C">
        <w:rPr>
          <w:rFonts w:ascii="Gill Sans MT" w:hAnsi="Gill Sans MT" w:cs="Tahoma"/>
          <w:sz w:val="22"/>
          <w:szCs w:val="22"/>
        </w:rPr>
        <w:t>waa</w:t>
      </w:r>
      <w:proofErr w:type="spellEnd"/>
      <w:r w:rsidRPr="0012699C">
        <w:rPr>
          <w:rFonts w:ascii="Gill Sans MT" w:hAnsi="Gill Sans MT" w:cs="Tahoma"/>
          <w:sz w:val="22"/>
          <w:szCs w:val="22"/>
        </w:rPr>
        <w:t xml:space="preserve"> to sensitize the masses about the African swine fever disease, </w:t>
      </w:r>
      <w:r w:rsidR="00C361A2">
        <w:rPr>
          <w:rFonts w:ascii="Gill Sans MT" w:hAnsi="Gill Sans MT" w:cs="Tahoma"/>
          <w:sz w:val="22"/>
          <w:szCs w:val="22"/>
        </w:rPr>
        <w:t>its transmission</w:t>
      </w:r>
      <w:r w:rsidRPr="0012699C">
        <w:rPr>
          <w:rFonts w:ascii="Gill Sans MT" w:hAnsi="Gill Sans MT" w:cs="Tahoma"/>
          <w:sz w:val="22"/>
          <w:szCs w:val="22"/>
        </w:rPr>
        <w:t>, effect</w:t>
      </w:r>
      <w:r w:rsidR="00C361A2">
        <w:rPr>
          <w:rFonts w:ascii="Gill Sans MT" w:hAnsi="Gill Sans MT" w:cs="Tahoma"/>
          <w:sz w:val="22"/>
          <w:szCs w:val="22"/>
        </w:rPr>
        <w:t>s</w:t>
      </w:r>
      <w:r w:rsidRPr="0012699C">
        <w:rPr>
          <w:rFonts w:ascii="Gill Sans MT" w:hAnsi="Gill Sans MT" w:cs="Tahoma"/>
          <w:sz w:val="22"/>
          <w:szCs w:val="22"/>
        </w:rPr>
        <w:t xml:space="preserve"> on pigs and how individual</w:t>
      </w:r>
      <w:r w:rsidR="00C361A2">
        <w:rPr>
          <w:rFonts w:ascii="Gill Sans MT" w:hAnsi="Gill Sans MT" w:cs="Tahoma"/>
          <w:sz w:val="22"/>
          <w:szCs w:val="22"/>
        </w:rPr>
        <w:t>s</w:t>
      </w:r>
      <w:r w:rsidRPr="0012699C">
        <w:rPr>
          <w:rFonts w:ascii="Gill Sans MT" w:hAnsi="Gill Sans MT" w:cs="Tahoma"/>
          <w:sz w:val="22"/>
          <w:szCs w:val="22"/>
        </w:rPr>
        <w:t xml:space="preserve"> and communit</w:t>
      </w:r>
      <w:r w:rsidR="00C361A2">
        <w:rPr>
          <w:rFonts w:ascii="Gill Sans MT" w:hAnsi="Gill Sans MT" w:cs="Tahoma"/>
          <w:sz w:val="22"/>
          <w:szCs w:val="22"/>
        </w:rPr>
        <w:t>ies</w:t>
      </w:r>
      <w:r w:rsidRPr="0012699C">
        <w:rPr>
          <w:rFonts w:ascii="Gill Sans MT" w:hAnsi="Gill Sans MT" w:cs="Tahoma"/>
          <w:sz w:val="22"/>
          <w:szCs w:val="22"/>
        </w:rPr>
        <w:t xml:space="preserve"> can collectively reduce the spread of the disease. </w:t>
      </w:r>
      <w:r w:rsidR="00C361A2">
        <w:rPr>
          <w:rFonts w:ascii="Gill Sans MT" w:hAnsi="Gill Sans MT" w:cs="Tahoma"/>
          <w:sz w:val="22"/>
          <w:szCs w:val="22"/>
        </w:rPr>
        <w:t>It</w:t>
      </w:r>
      <w:r w:rsidRPr="0012699C">
        <w:rPr>
          <w:rFonts w:ascii="Gill Sans MT" w:hAnsi="Gill Sans MT" w:cs="Tahoma"/>
          <w:sz w:val="22"/>
          <w:szCs w:val="22"/>
        </w:rPr>
        <w:t xml:space="preserve"> was evident that quite a number of listeners from lira and neighbouring districts were interested in the topic shown by rigorous calls made for further clarifications.  The taskforce also made arrangement with </w:t>
      </w:r>
      <w:r w:rsidR="00C361A2" w:rsidRPr="0012699C">
        <w:rPr>
          <w:rFonts w:ascii="Gill Sans MT" w:hAnsi="Gill Sans MT" w:cs="Tahoma"/>
          <w:sz w:val="22"/>
          <w:szCs w:val="22"/>
        </w:rPr>
        <w:t>Vision Gro</w:t>
      </w:r>
      <w:r w:rsidRPr="0012699C">
        <w:rPr>
          <w:rFonts w:ascii="Gill Sans MT" w:hAnsi="Gill Sans MT" w:cs="Tahoma"/>
          <w:sz w:val="22"/>
          <w:szCs w:val="22"/>
        </w:rPr>
        <w:t xml:space="preserve">up </w:t>
      </w:r>
      <w:r w:rsidR="00C361A2">
        <w:rPr>
          <w:rFonts w:ascii="Gill Sans MT" w:hAnsi="Gill Sans MT" w:cs="Tahoma"/>
          <w:sz w:val="22"/>
          <w:szCs w:val="22"/>
        </w:rPr>
        <w:t>to</w:t>
      </w:r>
      <w:r w:rsidRPr="0012699C">
        <w:rPr>
          <w:rFonts w:ascii="Gill Sans MT" w:hAnsi="Gill Sans MT" w:cs="Tahoma"/>
          <w:sz w:val="22"/>
          <w:szCs w:val="22"/>
        </w:rPr>
        <w:t xml:space="preserve"> book space for </w:t>
      </w:r>
      <w:r w:rsidR="00C361A2">
        <w:rPr>
          <w:rFonts w:ascii="Gill Sans MT" w:hAnsi="Gill Sans MT" w:cs="Tahoma"/>
          <w:sz w:val="22"/>
          <w:szCs w:val="22"/>
        </w:rPr>
        <w:t xml:space="preserve">an </w:t>
      </w:r>
      <w:r w:rsidRPr="0012699C">
        <w:rPr>
          <w:rFonts w:ascii="Gill Sans MT" w:hAnsi="Gill Sans MT" w:cs="Tahoma"/>
          <w:sz w:val="22"/>
          <w:szCs w:val="22"/>
        </w:rPr>
        <w:t xml:space="preserve">article on </w:t>
      </w:r>
      <w:r w:rsidR="00C361A2">
        <w:rPr>
          <w:rFonts w:ascii="Gill Sans MT" w:hAnsi="Gill Sans MT" w:cs="Tahoma"/>
          <w:sz w:val="22"/>
          <w:szCs w:val="22"/>
        </w:rPr>
        <w:t xml:space="preserve">the </w:t>
      </w:r>
      <w:r w:rsidRPr="0012699C">
        <w:rPr>
          <w:rFonts w:ascii="Gill Sans MT" w:hAnsi="Gill Sans MT" w:cs="Tahoma"/>
          <w:sz w:val="22"/>
          <w:szCs w:val="22"/>
        </w:rPr>
        <w:t xml:space="preserve">Pig value chain that may be developed by any of the task forces. </w:t>
      </w:r>
    </w:p>
    <w:p w:rsidR="0012699C" w:rsidRPr="0012699C" w:rsidRDefault="0012699C" w:rsidP="0012699C">
      <w:pPr>
        <w:pStyle w:val="Default"/>
        <w:spacing w:line="276" w:lineRule="auto"/>
        <w:jc w:val="both"/>
        <w:rPr>
          <w:rFonts w:ascii="Gill Sans MT" w:hAnsi="Gill Sans MT" w:cs="Tahoma"/>
          <w:color w:val="auto"/>
          <w:sz w:val="22"/>
          <w:szCs w:val="22"/>
        </w:rPr>
      </w:pPr>
      <w:r w:rsidRPr="0012699C">
        <w:rPr>
          <w:rFonts w:ascii="Gill Sans MT" w:hAnsi="Gill Sans MT" w:cs="Tahoma"/>
          <w:b/>
          <w:color w:val="auto"/>
          <w:sz w:val="22"/>
          <w:szCs w:val="22"/>
        </w:rPr>
        <w:t xml:space="preserve">Strategic action 2:  </w:t>
      </w:r>
      <w:r w:rsidRPr="0012699C">
        <w:rPr>
          <w:rFonts w:ascii="Gill Sans MT" w:hAnsi="Gill Sans MT" w:cs="Tahoma"/>
          <w:i/>
          <w:color w:val="auto"/>
          <w:sz w:val="22"/>
          <w:szCs w:val="22"/>
        </w:rPr>
        <w:t>Enforcement of laws against stray animals/Pigs</w:t>
      </w:r>
    </w:p>
    <w:p w:rsidR="0012699C" w:rsidRPr="0012699C" w:rsidRDefault="0012699C" w:rsidP="0012699C">
      <w:pPr>
        <w:pStyle w:val="Default"/>
        <w:spacing w:line="276" w:lineRule="auto"/>
        <w:jc w:val="both"/>
        <w:rPr>
          <w:rFonts w:ascii="Gill Sans MT" w:hAnsi="Gill Sans MT" w:cs="Tahoma"/>
          <w:color w:val="auto"/>
          <w:sz w:val="22"/>
          <w:szCs w:val="22"/>
        </w:rPr>
      </w:pPr>
      <w:r w:rsidRPr="0012699C">
        <w:rPr>
          <w:rFonts w:ascii="Gill Sans MT" w:hAnsi="Gill Sans MT" w:cs="Tahoma"/>
          <w:color w:val="auto"/>
          <w:sz w:val="22"/>
          <w:szCs w:val="22"/>
        </w:rPr>
        <w:t>T</w:t>
      </w:r>
      <w:r w:rsidR="00C361A2">
        <w:rPr>
          <w:rFonts w:ascii="Gill Sans MT" w:hAnsi="Gill Sans MT" w:cs="Tahoma"/>
          <w:color w:val="auto"/>
          <w:sz w:val="22"/>
          <w:szCs w:val="22"/>
        </w:rPr>
        <w:t>he T</w:t>
      </w:r>
      <w:r w:rsidRPr="0012699C">
        <w:rPr>
          <w:rFonts w:ascii="Gill Sans MT" w:hAnsi="Gill Sans MT" w:cs="Tahoma"/>
          <w:color w:val="auto"/>
          <w:sz w:val="22"/>
          <w:szCs w:val="22"/>
        </w:rPr>
        <w:t>ask force liaised with community leaders within their areas of residen</w:t>
      </w:r>
      <w:r w:rsidR="00C361A2">
        <w:rPr>
          <w:rFonts w:ascii="Gill Sans MT" w:hAnsi="Gill Sans MT" w:cs="Tahoma"/>
          <w:color w:val="auto"/>
          <w:sz w:val="22"/>
          <w:szCs w:val="22"/>
        </w:rPr>
        <w:t>ce</w:t>
      </w:r>
      <w:r w:rsidRPr="0012699C">
        <w:rPr>
          <w:rFonts w:ascii="Gill Sans MT" w:hAnsi="Gill Sans MT" w:cs="Tahoma"/>
          <w:color w:val="auto"/>
          <w:sz w:val="22"/>
          <w:szCs w:val="22"/>
        </w:rPr>
        <w:t xml:space="preserve"> </w:t>
      </w:r>
      <w:proofErr w:type="spellStart"/>
      <w:r w:rsidRPr="0012699C">
        <w:rPr>
          <w:rFonts w:ascii="Gill Sans MT" w:hAnsi="Gill Sans MT" w:cs="Tahoma"/>
          <w:color w:val="auto"/>
          <w:sz w:val="22"/>
          <w:szCs w:val="22"/>
        </w:rPr>
        <w:t>e.g</w:t>
      </w:r>
      <w:proofErr w:type="spellEnd"/>
      <w:r w:rsidRPr="0012699C">
        <w:rPr>
          <w:rFonts w:ascii="Gill Sans MT" w:hAnsi="Gill Sans MT" w:cs="Tahoma"/>
          <w:color w:val="auto"/>
          <w:sz w:val="22"/>
          <w:szCs w:val="22"/>
        </w:rPr>
        <w:t xml:space="preserve"> Lumumba village to inform individual pig farmers especially those that are keeping their pigs under free range to confine </w:t>
      </w:r>
      <w:r w:rsidR="00C361A2">
        <w:rPr>
          <w:rFonts w:ascii="Gill Sans MT" w:hAnsi="Gill Sans MT" w:cs="Tahoma"/>
          <w:color w:val="auto"/>
          <w:sz w:val="22"/>
          <w:szCs w:val="22"/>
        </w:rPr>
        <w:t>them</w:t>
      </w:r>
      <w:r w:rsidRPr="0012699C">
        <w:rPr>
          <w:rFonts w:ascii="Gill Sans MT" w:hAnsi="Gill Sans MT" w:cs="Tahoma"/>
          <w:color w:val="auto"/>
          <w:sz w:val="22"/>
          <w:szCs w:val="22"/>
        </w:rPr>
        <w:t xml:space="preserve"> to reduce the risk of contracting </w:t>
      </w:r>
      <w:r w:rsidR="00C361A2" w:rsidRPr="0012699C">
        <w:rPr>
          <w:rFonts w:ascii="Gill Sans MT" w:hAnsi="Gill Sans MT" w:cs="Tahoma"/>
          <w:color w:val="auto"/>
          <w:sz w:val="22"/>
          <w:szCs w:val="22"/>
        </w:rPr>
        <w:t xml:space="preserve">or spreading </w:t>
      </w:r>
      <w:r w:rsidRPr="0012699C">
        <w:rPr>
          <w:rFonts w:ascii="Gill Sans MT" w:hAnsi="Gill Sans MT" w:cs="Tahoma"/>
          <w:color w:val="auto"/>
          <w:sz w:val="22"/>
          <w:szCs w:val="22"/>
        </w:rPr>
        <w:t xml:space="preserve">African swine fever within the community. </w:t>
      </w:r>
    </w:p>
    <w:p w:rsidR="0012699C" w:rsidRPr="0012699C" w:rsidRDefault="0012699C" w:rsidP="0012699C">
      <w:pPr>
        <w:pStyle w:val="Default"/>
        <w:spacing w:line="276" w:lineRule="auto"/>
        <w:jc w:val="both"/>
        <w:rPr>
          <w:rFonts w:ascii="Gill Sans MT" w:hAnsi="Gill Sans MT" w:cs="Tahoma"/>
          <w:b/>
          <w:i/>
          <w:color w:val="auto"/>
          <w:sz w:val="22"/>
          <w:szCs w:val="22"/>
        </w:rPr>
      </w:pPr>
      <w:r w:rsidRPr="0012699C">
        <w:rPr>
          <w:rFonts w:ascii="Gill Sans MT" w:hAnsi="Gill Sans MT" w:cs="Tahoma"/>
          <w:b/>
          <w:color w:val="auto"/>
          <w:sz w:val="22"/>
          <w:szCs w:val="22"/>
        </w:rPr>
        <w:t xml:space="preserve">Strategic action 3: </w:t>
      </w:r>
      <w:r w:rsidRPr="0012699C">
        <w:rPr>
          <w:rFonts w:ascii="Gill Sans MT" w:hAnsi="Gill Sans MT" w:cs="Tahoma"/>
          <w:i/>
          <w:color w:val="auto"/>
          <w:sz w:val="22"/>
          <w:szCs w:val="22"/>
        </w:rPr>
        <w:t>Control African swine fever outbreak through engagement of pig traders</w:t>
      </w:r>
    </w:p>
    <w:p w:rsidR="0012699C" w:rsidRPr="0012699C" w:rsidRDefault="0012699C" w:rsidP="0012699C">
      <w:pPr>
        <w:jc w:val="both"/>
        <w:rPr>
          <w:rFonts w:ascii="Gill Sans MT" w:hAnsi="Gill Sans MT" w:cs="Tahoma"/>
        </w:rPr>
      </w:pPr>
      <w:r w:rsidRPr="0012699C">
        <w:rPr>
          <w:rFonts w:ascii="Gill Sans MT" w:hAnsi="Gill Sans MT" w:cs="Tahoma"/>
        </w:rPr>
        <w:t xml:space="preserve">This task force is led by </w:t>
      </w:r>
      <w:r w:rsidR="00C361A2">
        <w:rPr>
          <w:rFonts w:ascii="Gill Sans MT" w:hAnsi="Gill Sans MT" w:cs="Tahoma"/>
        </w:rPr>
        <w:t>the District V</w:t>
      </w:r>
      <w:r w:rsidRPr="0012699C">
        <w:rPr>
          <w:rFonts w:ascii="Gill Sans MT" w:hAnsi="Gill Sans MT" w:cs="Tahoma"/>
        </w:rPr>
        <w:t xml:space="preserve">eterinary </w:t>
      </w:r>
      <w:r w:rsidR="00C361A2">
        <w:rPr>
          <w:rFonts w:ascii="Gill Sans MT" w:hAnsi="Gill Sans MT" w:cs="Tahoma"/>
        </w:rPr>
        <w:t>O</w:t>
      </w:r>
      <w:r w:rsidRPr="0012699C">
        <w:rPr>
          <w:rFonts w:ascii="Gill Sans MT" w:hAnsi="Gill Sans MT" w:cs="Tahoma"/>
        </w:rPr>
        <w:t>fficer who carr</w:t>
      </w:r>
      <w:r w:rsidR="00C361A2">
        <w:rPr>
          <w:rFonts w:ascii="Gill Sans MT" w:hAnsi="Gill Sans MT" w:cs="Tahoma"/>
        </w:rPr>
        <w:t>ies</w:t>
      </w:r>
      <w:r w:rsidRPr="0012699C">
        <w:rPr>
          <w:rFonts w:ascii="Gill Sans MT" w:hAnsi="Gill Sans MT" w:cs="Tahoma"/>
        </w:rPr>
        <w:t xml:space="preserve"> out meat inspection </w:t>
      </w:r>
      <w:r w:rsidR="00C361A2">
        <w:rPr>
          <w:rFonts w:ascii="Gill Sans MT" w:hAnsi="Gill Sans MT" w:cs="Tahoma"/>
        </w:rPr>
        <w:t>at</w:t>
      </w:r>
      <w:r w:rsidRPr="0012699C">
        <w:rPr>
          <w:rFonts w:ascii="Gill Sans MT" w:hAnsi="Gill Sans MT" w:cs="Tahoma"/>
        </w:rPr>
        <w:t xml:space="preserve"> various location</w:t>
      </w:r>
      <w:r w:rsidR="00C361A2">
        <w:rPr>
          <w:rFonts w:ascii="Gill Sans MT" w:hAnsi="Gill Sans MT" w:cs="Tahoma"/>
        </w:rPr>
        <w:t>s</w:t>
      </w:r>
      <w:r w:rsidRPr="0012699C">
        <w:rPr>
          <w:rFonts w:ascii="Gill Sans MT" w:hAnsi="Gill Sans MT" w:cs="Tahoma"/>
        </w:rPr>
        <w:t xml:space="preserve"> within </w:t>
      </w:r>
      <w:r w:rsidR="00C361A2">
        <w:rPr>
          <w:rFonts w:ascii="Gill Sans MT" w:hAnsi="Gill Sans MT" w:cs="Tahoma"/>
        </w:rPr>
        <w:t>L</w:t>
      </w:r>
      <w:r w:rsidRPr="0012699C">
        <w:rPr>
          <w:rFonts w:ascii="Gill Sans MT" w:hAnsi="Gill Sans MT" w:cs="Tahoma"/>
        </w:rPr>
        <w:t xml:space="preserve">ira district. He executed the task through sensitization of butchers on proper disposal of non-consumable pig parts especially at slaughtering points in a way that cannot be accessed by dogs chicken. </w:t>
      </w:r>
    </w:p>
    <w:p w:rsidR="0012699C" w:rsidRPr="0012699C" w:rsidRDefault="0012699C" w:rsidP="0012699C">
      <w:pPr>
        <w:pStyle w:val="Default"/>
        <w:spacing w:line="276" w:lineRule="auto"/>
        <w:jc w:val="both"/>
        <w:rPr>
          <w:rFonts w:ascii="Gill Sans MT" w:hAnsi="Gill Sans MT" w:cs="Tahoma"/>
          <w:color w:val="auto"/>
          <w:sz w:val="22"/>
          <w:szCs w:val="22"/>
        </w:rPr>
      </w:pPr>
      <w:r w:rsidRPr="0012699C">
        <w:rPr>
          <w:rFonts w:ascii="Gill Sans MT" w:hAnsi="Gill Sans MT" w:cs="Tahoma"/>
          <w:b/>
          <w:color w:val="auto"/>
          <w:sz w:val="22"/>
          <w:szCs w:val="22"/>
        </w:rPr>
        <w:t>Strategic action 4</w:t>
      </w:r>
      <w:r w:rsidRPr="0012699C">
        <w:rPr>
          <w:rFonts w:ascii="Gill Sans MT" w:hAnsi="Gill Sans MT" w:cs="Tahoma"/>
          <w:color w:val="auto"/>
          <w:sz w:val="22"/>
          <w:szCs w:val="22"/>
        </w:rPr>
        <w:t xml:space="preserve">: </w:t>
      </w:r>
      <w:r w:rsidRPr="0012699C">
        <w:rPr>
          <w:rFonts w:ascii="Gill Sans MT" w:hAnsi="Gill Sans MT" w:cs="Tahoma"/>
          <w:i/>
          <w:color w:val="auto"/>
          <w:sz w:val="22"/>
          <w:szCs w:val="22"/>
        </w:rPr>
        <w:t>Help farmers adopt good pig husbandry practices</w:t>
      </w:r>
      <w:r w:rsidRPr="0012699C">
        <w:rPr>
          <w:rFonts w:ascii="Gill Sans MT" w:hAnsi="Gill Sans MT" w:cs="Tahoma"/>
          <w:color w:val="auto"/>
          <w:sz w:val="22"/>
          <w:szCs w:val="22"/>
        </w:rPr>
        <w:t>.</w:t>
      </w:r>
    </w:p>
    <w:p w:rsidR="0012699C" w:rsidRPr="0012699C" w:rsidRDefault="0012699C" w:rsidP="0012699C">
      <w:pPr>
        <w:jc w:val="both"/>
        <w:rPr>
          <w:rFonts w:ascii="Gill Sans MT" w:hAnsi="Gill Sans MT" w:cs="Tahoma"/>
        </w:rPr>
      </w:pPr>
      <w:r w:rsidRPr="0012699C">
        <w:rPr>
          <w:rFonts w:ascii="Gill Sans MT" w:hAnsi="Gill Sans MT" w:cs="Tahoma"/>
        </w:rPr>
        <w:t>Some members of this task force were loan officers from microfinance institutions and they executed this task by informing some of their client</w:t>
      </w:r>
      <w:r w:rsidR="00C361A2">
        <w:rPr>
          <w:rFonts w:ascii="Gill Sans MT" w:hAnsi="Gill Sans MT" w:cs="Tahoma"/>
        </w:rPr>
        <w:t>s</w:t>
      </w:r>
      <w:r w:rsidRPr="0012699C">
        <w:rPr>
          <w:rFonts w:ascii="Gill Sans MT" w:hAnsi="Gill Sans MT" w:cs="Tahoma"/>
        </w:rPr>
        <w:t xml:space="preserve"> who have obtained loan for piggery related activities to observe proper husbandry practices to enable them gain from the loan they have acquired.</w:t>
      </w:r>
    </w:p>
    <w:p w:rsidR="0012699C" w:rsidRPr="0012699C" w:rsidRDefault="0012699C" w:rsidP="0012699C">
      <w:pPr>
        <w:spacing w:after="0"/>
        <w:rPr>
          <w:rFonts w:ascii="Gill Sans MT" w:hAnsi="Gill Sans MT" w:cs="Tahoma"/>
          <w:b/>
        </w:rPr>
      </w:pPr>
      <w:r w:rsidRPr="0012699C">
        <w:rPr>
          <w:rFonts w:ascii="Gill Sans MT" w:hAnsi="Gill Sans MT" w:cs="Tahoma"/>
          <w:b/>
        </w:rPr>
        <w:t xml:space="preserve">Challenges faced by task force members and suggested solutions for further improvement </w:t>
      </w:r>
    </w:p>
    <w:p w:rsidR="0012699C" w:rsidRPr="0012699C" w:rsidRDefault="0012699C" w:rsidP="0012699C">
      <w:pPr>
        <w:spacing w:after="0"/>
        <w:jc w:val="both"/>
        <w:rPr>
          <w:rFonts w:ascii="Gill Sans MT" w:hAnsi="Gill Sans MT" w:cs="Tahoma"/>
        </w:rPr>
      </w:pPr>
      <w:r w:rsidRPr="0012699C">
        <w:rPr>
          <w:rFonts w:ascii="Gill Sans MT" w:hAnsi="Gill Sans MT" w:cs="Tahoma"/>
        </w:rPr>
        <w:t xml:space="preserve">There were difficulties in mobilizing task force members due to differential work schedules and geographical locations of individual members. Some members were not positive when they were called </w:t>
      </w:r>
      <w:r w:rsidR="00C361A2">
        <w:rPr>
          <w:rFonts w:ascii="Gill Sans MT" w:hAnsi="Gill Sans MT" w:cs="Tahoma"/>
        </w:rPr>
        <w:t xml:space="preserve">on phone </w:t>
      </w:r>
      <w:r w:rsidRPr="0012699C">
        <w:rPr>
          <w:rFonts w:ascii="Gill Sans MT" w:hAnsi="Gill Sans MT" w:cs="Tahoma"/>
        </w:rPr>
        <w:t>or sent e-mail. As a result, joint meeting was ineffective and some task force members executed the assigned actions as individual or a</w:t>
      </w:r>
      <w:r w:rsidR="00C361A2">
        <w:rPr>
          <w:rFonts w:ascii="Gill Sans MT" w:hAnsi="Gill Sans MT" w:cs="Tahoma"/>
        </w:rPr>
        <w:t>s a</w:t>
      </w:r>
      <w:r w:rsidRPr="0012699C">
        <w:rPr>
          <w:rFonts w:ascii="Gill Sans MT" w:hAnsi="Gill Sans MT" w:cs="Tahoma"/>
        </w:rPr>
        <w:t xml:space="preserve"> section of few members of the task force.</w:t>
      </w:r>
    </w:p>
    <w:p w:rsidR="0012699C" w:rsidRPr="0012699C" w:rsidRDefault="0012699C" w:rsidP="0012699C">
      <w:pPr>
        <w:spacing w:after="0"/>
        <w:jc w:val="both"/>
        <w:rPr>
          <w:rFonts w:ascii="Gill Sans MT" w:hAnsi="Gill Sans MT" w:cs="Tahoma"/>
        </w:rPr>
      </w:pPr>
      <w:r w:rsidRPr="0012699C">
        <w:rPr>
          <w:rFonts w:ascii="Gill Sans MT" w:hAnsi="Gill Sans MT" w:cs="Tahoma"/>
        </w:rPr>
        <w:t>As a way of improving communication among task force members, a Whats</w:t>
      </w:r>
      <w:r w:rsidR="00C361A2">
        <w:rPr>
          <w:rFonts w:ascii="Gill Sans MT" w:hAnsi="Gill Sans MT" w:cs="Tahoma"/>
        </w:rPr>
        <w:t>app</w:t>
      </w:r>
      <w:r w:rsidRPr="0012699C">
        <w:rPr>
          <w:rFonts w:ascii="Gill Sans MT" w:hAnsi="Gill Sans MT" w:cs="Tahoma"/>
        </w:rPr>
        <w:t xml:space="preserve"> group was created to enable task form members post ongoing and planned activities within their taskforce. This will keep all the task force members abreast of what happening in the various task forces.</w:t>
      </w:r>
    </w:p>
    <w:p w:rsidR="0012699C" w:rsidRDefault="0012699C" w:rsidP="0012699C">
      <w:pPr>
        <w:spacing w:before="240"/>
        <w:rPr>
          <w:rFonts w:ascii="Gill Sans MT" w:hAnsi="Gill Sans MT" w:cs="Tahoma"/>
          <w:i/>
        </w:rPr>
      </w:pPr>
      <w:r w:rsidRPr="0012699C">
        <w:rPr>
          <w:rFonts w:ascii="Gill Sans MT" w:hAnsi="Gill Sans MT" w:cs="Tahoma"/>
          <w:i/>
        </w:rPr>
        <w:t>After the evaluation of the progress of each of the task force activities, the participants agreed that the previous strategic actions are still very relevant and require further attention.  Each of the task forces then revisited their plan and made modification for further action to be evaluated in the next meeting.</w:t>
      </w:r>
    </w:p>
    <w:p w:rsidR="00C361A2" w:rsidRPr="0012699C" w:rsidRDefault="00C361A2" w:rsidP="0012699C">
      <w:pPr>
        <w:spacing w:before="240"/>
        <w:rPr>
          <w:rFonts w:ascii="Gill Sans MT" w:hAnsi="Gill Sans MT" w:cs="Tahoma"/>
          <w:i/>
        </w:rPr>
      </w:pPr>
    </w:p>
    <w:p w:rsidR="0012699C" w:rsidRPr="0012699C" w:rsidRDefault="0012699C" w:rsidP="0012699C">
      <w:pPr>
        <w:spacing w:after="0"/>
        <w:jc w:val="both"/>
        <w:rPr>
          <w:rFonts w:ascii="Gill Sans MT" w:hAnsi="Gill Sans MT" w:cs="Tahoma"/>
          <w:b/>
        </w:rPr>
      </w:pPr>
      <w:r w:rsidRPr="0012699C">
        <w:rPr>
          <w:rFonts w:ascii="Gill Sans MT" w:hAnsi="Gill Sans MT" w:cs="Tahoma"/>
          <w:b/>
        </w:rPr>
        <w:lastRenderedPageBreak/>
        <w:t>Presentation by district commercial officer</w:t>
      </w:r>
    </w:p>
    <w:p w:rsidR="0012699C" w:rsidRPr="0012699C" w:rsidRDefault="0012699C" w:rsidP="0012699C">
      <w:pPr>
        <w:spacing w:after="0"/>
        <w:jc w:val="both"/>
        <w:rPr>
          <w:rFonts w:ascii="Gill Sans MT" w:hAnsi="Gill Sans MT" w:cs="Tahoma"/>
        </w:rPr>
      </w:pPr>
      <w:r w:rsidRPr="0012699C">
        <w:rPr>
          <w:rFonts w:ascii="Gill Sans MT" w:hAnsi="Gill Sans MT" w:cs="Tahoma"/>
        </w:rPr>
        <w:t>The idea to present the procedures and requirement</w:t>
      </w:r>
      <w:r w:rsidR="00C361A2">
        <w:rPr>
          <w:rFonts w:ascii="Gill Sans MT" w:hAnsi="Gill Sans MT" w:cs="Tahoma"/>
        </w:rPr>
        <w:t>s</w:t>
      </w:r>
      <w:r w:rsidRPr="0012699C">
        <w:rPr>
          <w:rFonts w:ascii="Gill Sans MT" w:hAnsi="Gill Sans MT" w:cs="Tahoma"/>
        </w:rPr>
        <w:t xml:space="preserve"> for formation of </w:t>
      </w:r>
      <w:r w:rsidR="00C361A2">
        <w:rPr>
          <w:rFonts w:ascii="Gill Sans MT" w:hAnsi="Gill Sans MT" w:cs="Tahoma"/>
        </w:rPr>
        <w:t xml:space="preserve">a </w:t>
      </w:r>
      <w:r w:rsidRPr="0012699C">
        <w:rPr>
          <w:rFonts w:ascii="Gill Sans MT" w:hAnsi="Gill Sans MT" w:cs="Tahoma"/>
        </w:rPr>
        <w:t>cooperative emanated from the effort and interest shown by some farmers who have initiated the idea of forming a pig cooperative but they had limited knowledge on formal the procedures and requirements for registration.</w:t>
      </w:r>
    </w:p>
    <w:p w:rsidR="0012699C" w:rsidRPr="0012699C" w:rsidRDefault="0012699C" w:rsidP="0012699C">
      <w:pPr>
        <w:spacing w:after="0"/>
        <w:jc w:val="both"/>
        <w:rPr>
          <w:rFonts w:ascii="Gill Sans MT" w:hAnsi="Gill Sans MT" w:cs="Tahoma"/>
        </w:rPr>
      </w:pPr>
      <w:r w:rsidRPr="0012699C">
        <w:rPr>
          <w:rFonts w:ascii="Gill Sans MT" w:hAnsi="Gill Sans MT" w:cs="Tahoma"/>
        </w:rPr>
        <w:t>The commercial officer took the participant</w:t>
      </w:r>
      <w:r w:rsidR="008368CF">
        <w:rPr>
          <w:rFonts w:ascii="Gill Sans MT" w:hAnsi="Gill Sans MT" w:cs="Tahoma"/>
        </w:rPr>
        <w:t>s</w:t>
      </w:r>
      <w:r w:rsidRPr="0012699C">
        <w:rPr>
          <w:rFonts w:ascii="Gill Sans MT" w:hAnsi="Gill Sans MT" w:cs="Tahoma"/>
        </w:rPr>
        <w:t xml:space="preserve"> through the general understanding of cooperatives as a legal business structure and highlighted the followings:- </w:t>
      </w:r>
    </w:p>
    <w:p w:rsidR="0012699C" w:rsidRPr="0012699C" w:rsidRDefault="0012699C" w:rsidP="0012699C">
      <w:pPr>
        <w:pStyle w:val="ListParagraph"/>
        <w:numPr>
          <w:ilvl w:val="0"/>
          <w:numId w:val="48"/>
        </w:numPr>
        <w:spacing w:after="0"/>
        <w:jc w:val="both"/>
        <w:rPr>
          <w:rFonts w:ascii="Gill Sans MT" w:hAnsi="Gill Sans MT" w:cs="Tahoma"/>
        </w:rPr>
      </w:pPr>
      <w:r w:rsidRPr="0012699C">
        <w:rPr>
          <w:rFonts w:ascii="Gill Sans MT" w:hAnsi="Gill Sans MT" w:cs="Tahoma"/>
        </w:rPr>
        <w:t>The various forms of cooperatives and associated advantages and benefits</w:t>
      </w:r>
    </w:p>
    <w:p w:rsidR="0012699C" w:rsidRPr="0012699C" w:rsidRDefault="0012699C" w:rsidP="0012699C">
      <w:pPr>
        <w:pStyle w:val="ListParagraph"/>
        <w:numPr>
          <w:ilvl w:val="0"/>
          <w:numId w:val="48"/>
        </w:numPr>
        <w:spacing w:after="0"/>
        <w:jc w:val="both"/>
        <w:rPr>
          <w:rFonts w:ascii="Gill Sans MT" w:hAnsi="Gill Sans MT" w:cs="Tahoma"/>
        </w:rPr>
      </w:pPr>
      <w:r w:rsidRPr="0012699C">
        <w:rPr>
          <w:rFonts w:ascii="Gill Sans MT" w:hAnsi="Gill Sans MT" w:cs="Tahoma"/>
        </w:rPr>
        <w:t>Steps to be followed during formation and formal registration of cooperative associated cost and relevant offices that can be contacted for assistant.</w:t>
      </w:r>
    </w:p>
    <w:p w:rsidR="0012699C" w:rsidRPr="0012699C" w:rsidRDefault="0012699C" w:rsidP="0012699C">
      <w:pPr>
        <w:spacing w:after="0"/>
        <w:jc w:val="both"/>
        <w:rPr>
          <w:rFonts w:ascii="Gill Sans MT" w:hAnsi="Gill Sans MT" w:cs="Tahoma"/>
        </w:rPr>
      </w:pPr>
      <w:r w:rsidRPr="0012699C">
        <w:rPr>
          <w:rFonts w:ascii="Gill Sans MT" w:hAnsi="Gill Sans MT" w:cs="Tahoma"/>
        </w:rPr>
        <w:t>He finally informed the participant</w:t>
      </w:r>
      <w:r w:rsidR="008368CF">
        <w:rPr>
          <w:rFonts w:ascii="Gill Sans MT" w:hAnsi="Gill Sans MT" w:cs="Tahoma"/>
        </w:rPr>
        <w:t>s</w:t>
      </w:r>
      <w:r w:rsidRPr="0012699C">
        <w:rPr>
          <w:rFonts w:ascii="Gill Sans MT" w:hAnsi="Gill Sans MT" w:cs="Tahoma"/>
        </w:rPr>
        <w:t xml:space="preserve"> that </w:t>
      </w:r>
      <w:r w:rsidR="008368CF">
        <w:rPr>
          <w:rFonts w:ascii="Gill Sans MT" w:hAnsi="Gill Sans MT" w:cs="Tahoma"/>
        </w:rPr>
        <w:t>a</w:t>
      </w:r>
      <w:r w:rsidRPr="0012699C">
        <w:rPr>
          <w:rFonts w:ascii="Gill Sans MT" w:hAnsi="Gill Sans MT" w:cs="Tahoma"/>
        </w:rPr>
        <w:t xml:space="preserve"> copy of the presentation he made </w:t>
      </w:r>
      <w:r w:rsidR="008368CF">
        <w:rPr>
          <w:rFonts w:ascii="Gill Sans MT" w:hAnsi="Gill Sans MT" w:cs="Tahoma"/>
        </w:rPr>
        <w:t>would be</w:t>
      </w:r>
      <w:r w:rsidRPr="0012699C">
        <w:rPr>
          <w:rFonts w:ascii="Gill Sans MT" w:hAnsi="Gill Sans MT" w:cs="Tahoma"/>
        </w:rPr>
        <w:t xml:space="preserve"> available for whoever need</w:t>
      </w:r>
      <w:r w:rsidR="008368CF">
        <w:rPr>
          <w:rFonts w:ascii="Gill Sans MT" w:hAnsi="Gill Sans MT" w:cs="Tahoma"/>
        </w:rPr>
        <w:t>ed it</w:t>
      </w:r>
      <w:r w:rsidRPr="0012699C">
        <w:rPr>
          <w:rFonts w:ascii="Gill Sans MT" w:hAnsi="Gill Sans MT" w:cs="Tahoma"/>
        </w:rPr>
        <w:t xml:space="preserve"> </w:t>
      </w:r>
      <w:r w:rsidR="008368CF">
        <w:rPr>
          <w:rFonts w:ascii="Gill Sans MT" w:hAnsi="Gill Sans MT" w:cs="Tahoma"/>
        </w:rPr>
        <w:t>at</w:t>
      </w:r>
      <w:r w:rsidRPr="0012699C">
        <w:rPr>
          <w:rFonts w:ascii="Gill Sans MT" w:hAnsi="Gill Sans MT" w:cs="Tahoma"/>
        </w:rPr>
        <w:t xml:space="preserve"> his or </w:t>
      </w:r>
      <w:r w:rsidR="008368CF">
        <w:rPr>
          <w:rFonts w:ascii="Gill Sans MT" w:hAnsi="Gill Sans MT" w:cs="Tahoma"/>
        </w:rPr>
        <w:t xml:space="preserve">the </w:t>
      </w:r>
      <w:r w:rsidRPr="0012699C">
        <w:rPr>
          <w:rFonts w:ascii="Gill Sans MT" w:hAnsi="Gill Sans MT" w:cs="Tahoma"/>
        </w:rPr>
        <w:t>ILRI office</w:t>
      </w:r>
      <w:r w:rsidR="008368CF">
        <w:rPr>
          <w:rFonts w:ascii="Gill Sans MT" w:hAnsi="Gill Sans MT" w:cs="Tahoma"/>
        </w:rPr>
        <w:t>s</w:t>
      </w:r>
      <w:r w:rsidRPr="0012699C">
        <w:rPr>
          <w:rFonts w:ascii="Gill Sans MT" w:hAnsi="Gill Sans MT" w:cs="Tahoma"/>
        </w:rPr>
        <w:t xml:space="preserve">. </w:t>
      </w:r>
    </w:p>
    <w:p w:rsidR="0012699C" w:rsidRPr="0012699C" w:rsidRDefault="0012699C" w:rsidP="0012699C">
      <w:pPr>
        <w:tabs>
          <w:tab w:val="left" w:pos="1412"/>
        </w:tabs>
        <w:spacing w:after="0"/>
        <w:jc w:val="both"/>
        <w:rPr>
          <w:rFonts w:ascii="Gill Sans MT" w:eastAsia="Times New Roman" w:hAnsi="Gill Sans MT" w:cs="Tahoma"/>
          <w:b/>
        </w:rPr>
      </w:pPr>
      <w:r w:rsidRPr="0012699C">
        <w:rPr>
          <w:rFonts w:ascii="Gill Sans MT" w:eastAsia="Times New Roman" w:hAnsi="Gill Sans MT" w:cs="Tahoma"/>
          <w:b/>
        </w:rPr>
        <w:tab/>
      </w:r>
    </w:p>
    <w:p w:rsidR="0012699C" w:rsidRPr="0012699C" w:rsidRDefault="0012699C" w:rsidP="0012699C">
      <w:pPr>
        <w:spacing w:after="0"/>
        <w:jc w:val="both"/>
        <w:rPr>
          <w:rFonts w:ascii="Gill Sans MT" w:eastAsia="Times New Roman" w:hAnsi="Gill Sans MT" w:cs="Tahoma"/>
          <w:b/>
        </w:rPr>
      </w:pPr>
      <w:r w:rsidRPr="0012699C">
        <w:rPr>
          <w:rFonts w:ascii="Gill Sans MT" w:eastAsia="Times New Roman" w:hAnsi="Gill Sans MT" w:cs="Tahoma"/>
          <w:b/>
        </w:rPr>
        <w:t>Closing remarks</w:t>
      </w:r>
    </w:p>
    <w:p w:rsidR="0012699C" w:rsidRPr="0012699C" w:rsidRDefault="0012699C" w:rsidP="0012699C">
      <w:pPr>
        <w:tabs>
          <w:tab w:val="left" w:pos="926"/>
        </w:tabs>
        <w:spacing w:after="0"/>
        <w:jc w:val="both"/>
        <w:rPr>
          <w:rFonts w:ascii="Gill Sans MT" w:hAnsi="Gill Sans MT" w:cs="Tahoma"/>
        </w:rPr>
      </w:pPr>
      <w:r w:rsidRPr="0012699C">
        <w:rPr>
          <w:rFonts w:ascii="Gill Sans MT" w:hAnsi="Gill Sans MT" w:cs="Tahoma"/>
        </w:rPr>
        <w:t xml:space="preserve">The </w:t>
      </w:r>
      <w:r w:rsidR="008368CF">
        <w:rPr>
          <w:rFonts w:ascii="Gill Sans MT" w:hAnsi="Gill Sans MT" w:cs="Tahoma"/>
        </w:rPr>
        <w:t>S</w:t>
      </w:r>
      <w:r w:rsidRPr="0012699C">
        <w:rPr>
          <w:rFonts w:ascii="Gill Sans MT" w:hAnsi="Gill Sans MT" w:cs="Tahoma"/>
        </w:rPr>
        <w:t xml:space="preserve">ecretary for </w:t>
      </w:r>
      <w:r w:rsidR="008368CF">
        <w:rPr>
          <w:rFonts w:ascii="Gill Sans MT" w:hAnsi="Gill Sans MT" w:cs="Tahoma"/>
        </w:rPr>
        <w:t>P</w:t>
      </w:r>
      <w:r w:rsidRPr="0012699C">
        <w:rPr>
          <w:rFonts w:ascii="Gill Sans MT" w:hAnsi="Gill Sans MT" w:cs="Tahoma"/>
        </w:rPr>
        <w:t xml:space="preserve">roduction and </w:t>
      </w:r>
      <w:r w:rsidR="008368CF">
        <w:rPr>
          <w:rFonts w:ascii="Gill Sans MT" w:hAnsi="Gill Sans MT" w:cs="Tahoma"/>
        </w:rPr>
        <w:t>M</w:t>
      </w:r>
      <w:r w:rsidRPr="0012699C">
        <w:rPr>
          <w:rFonts w:ascii="Gill Sans MT" w:hAnsi="Gill Sans MT" w:cs="Tahoma"/>
        </w:rPr>
        <w:t>arketing</w:t>
      </w:r>
      <w:r w:rsidR="008368CF">
        <w:rPr>
          <w:rFonts w:ascii="Gill Sans MT" w:hAnsi="Gill Sans MT" w:cs="Tahoma"/>
        </w:rPr>
        <w:t xml:space="preserve"> of</w:t>
      </w:r>
      <w:r w:rsidRPr="0012699C">
        <w:rPr>
          <w:rFonts w:ascii="Gill Sans MT" w:hAnsi="Gill Sans MT" w:cs="Tahoma"/>
        </w:rPr>
        <w:t xml:space="preserve"> Lira district (Hon. Anthony </w:t>
      </w:r>
      <w:proofErr w:type="spellStart"/>
      <w:r w:rsidRPr="0012699C">
        <w:rPr>
          <w:rFonts w:ascii="Gill Sans MT" w:hAnsi="Gill Sans MT" w:cs="Tahoma"/>
        </w:rPr>
        <w:t>Ojuka</w:t>
      </w:r>
      <w:proofErr w:type="spellEnd"/>
      <w:r w:rsidRPr="0012699C">
        <w:rPr>
          <w:rFonts w:ascii="Gill Sans MT" w:hAnsi="Gill Sans MT" w:cs="Tahoma"/>
        </w:rPr>
        <w:t>) closed the meeting with the following messages.</w:t>
      </w:r>
    </w:p>
    <w:p w:rsidR="0012699C" w:rsidRPr="0012699C" w:rsidRDefault="0012699C" w:rsidP="0012699C">
      <w:pPr>
        <w:tabs>
          <w:tab w:val="left" w:pos="926"/>
        </w:tabs>
        <w:spacing w:after="0"/>
        <w:jc w:val="both"/>
        <w:rPr>
          <w:rFonts w:ascii="Gill Sans MT" w:hAnsi="Gill Sans MT" w:cs="Tahoma"/>
        </w:rPr>
      </w:pPr>
      <w:r w:rsidRPr="0012699C">
        <w:rPr>
          <w:rFonts w:ascii="Gill Sans MT" w:hAnsi="Gill Sans MT" w:cs="Tahoma"/>
        </w:rPr>
        <w:t xml:space="preserve">He informed the participants that piggery is one of the most successful enterprises under youth livelihoods in Lira district. This was evident in </w:t>
      </w:r>
      <w:proofErr w:type="spellStart"/>
      <w:r w:rsidRPr="0012699C">
        <w:rPr>
          <w:rFonts w:ascii="Gill Sans MT" w:hAnsi="Gill Sans MT" w:cs="Tahoma"/>
        </w:rPr>
        <w:t>Agweng</w:t>
      </w:r>
      <w:proofErr w:type="spellEnd"/>
      <w:r w:rsidRPr="0012699C">
        <w:rPr>
          <w:rFonts w:ascii="Gill Sans MT" w:hAnsi="Gill Sans MT" w:cs="Tahoma"/>
        </w:rPr>
        <w:t xml:space="preserve"> and </w:t>
      </w:r>
      <w:proofErr w:type="spellStart"/>
      <w:r w:rsidRPr="0012699C">
        <w:rPr>
          <w:rFonts w:ascii="Gill Sans MT" w:hAnsi="Gill Sans MT" w:cs="Tahoma"/>
        </w:rPr>
        <w:t>Amach</w:t>
      </w:r>
      <w:proofErr w:type="spellEnd"/>
      <w:r w:rsidRPr="0012699C">
        <w:rPr>
          <w:rFonts w:ascii="Gill Sans MT" w:hAnsi="Gill Sans MT" w:cs="Tahoma"/>
        </w:rPr>
        <w:t xml:space="preserve"> sub-counties where youth groups under piggery project are performing very well.</w:t>
      </w:r>
    </w:p>
    <w:p w:rsidR="0012699C" w:rsidRPr="0012699C" w:rsidRDefault="0012699C" w:rsidP="0012699C">
      <w:pPr>
        <w:tabs>
          <w:tab w:val="left" w:pos="926"/>
        </w:tabs>
        <w:spacing w:after="0"/>
        <w:jc w:val="both"/>
        <w:rPr>
          <w:rFonts w:ascii="Gill Sans MT" w:hAnsi="Gill Sans MT" w:cs="Tahoma"/>
        </w:rPr>
      </w:pPr>
      <w:r w:rsidRPr="0012699C">
        <w:rPr>
          <w:rFonts w:ascii="Gill Sans MT" w:hAnsi="Gill Sans MT" w:cs="Tahoma"/>
        </w:rPr>
        <w:t>He however advised members of the platform to put much emphasis in fighting pig diseases because it is still one of the prominent constraints in pig value chain. He informed the participants that Lira district Local Government is trying its best to enhance collective effort towards reducing the spread of pig disease especially African fever.</w:t>
      </w:r>
    </w:p>
    <w:p w:rsidR="0012699C" w:rsidRPr="0012699C" w:rsidRDefault="0012699C" w:rsidP="0012699C">
      <w:pPr>
        <w:tabs>
          <w:tab w:val="left" w:pos="926"/>
        </w:tabs>
        <w:jc w:val="both"/>
        <w:rPr>
          <w:rFonts w:ascii="Gill Sans MT" w:hAnsi="Gill Sans MT" w:cs="Tahoma"/>
        </w:rPr>
      </w:pPr>
      <w:r w:rsidRPr="0012699C">
        <w:rPr>
          <w:rFonts w:ascii="Gill Sans MT" w:hAnsi="Gill Sans MT" w:cs="Tahoma"/>
        </w:rPr>
        <w:t>He also urged participants to support any effort directed to enhance farm</w:t>
      </w:r>
      <w:r w:rsidR="008368CF">
        <w:rPr>
          <w:rFonts w:ascii="Gill Sans MT" w:hAnsi="Gill Sans MT" w:cs="Tahoma"/>
        </w:rPr>
        <w:t xml:space="preserve">er’s capacity to practice good </w:t>
      </w:r>
      <w:r w:rsidRPr="0012699C">
        <w:rPr>
          <w:rFonts w:ascii="Gill Sans MT" w:hAnsi="Gill Sans MT" w:cs="Tahoma"/>
        </w:rPr>
        <w:t>husbandry like housing their animals through exposure visits and farmers to farmers learning. He conclusively informed the participants that cooperative movement is the way to go along side doing commercial crop production.</w:t>
      </w:r>
    </w:p>
    <w:p w:rsidR="0012699C" w:rsidRPr="0012699C" w:rsidRDefault="0012699C" w:rsidP="0012699C">
      <w:pPr>
        <w:tabs>
          <w:tab w:val="left" w:pos="926"/>
        </w:tabs>
        <w:jc w:val="both"/>
        <w:rPr>
          <w:rFonts w:ascii="Gill Sans MT" w:hAnsi="Gill Sans MT" w:cs="Tahoma"/>
        </w:rPr>
      </w:pPr>
    </w:p>
    <w:p w:rsidR="0012699C" w:rsidRPr="0012699C" w:rsidRDefault="0012699C" w:rsidP="0012699C">
      <w:pPr>
        <w:tabs>
          <w:tab w:val="left" w:pos="926"/>
        </w:tabs>
        <w:jc w:val="both"/>
        <w:rPr>
          <w:rFonts w:ascii="Gill Sans MT" w:hAnsi="Gill Sans MT" w:cs="Tahoma"/>
        </w:rPr>
      </w:pPr>
      <w:bookmarkStart w:id="0" w:name="_GoBack"/>
      <w:bookmarkEnd w:id="0"/>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Default="0012699C" w:rsidP="0012699C">
      <w:pPr>
        <w:tabs>
          <w:tab w:val="left" w:pos="926"/>
        </w:tabs>
        <w:jc w:val="both"/>
        <w:rPr>
          <w:rFonts w:ascii="Gill Sans MT" w:hAnsi="Gill Sans MT" w:cs="Tahoma"/>
        </w:rPr>
      </w:pPr>
    </w:p>
    <w:p w:rsidR="0012699C" w:rsidRPr="0012699C" w:rsidRDefault="0012699C" w:rsidP="0012699C">
      <w:pPr>
        <w:tabs>
          <w:tab w:val="left" w:pos="926"/>
        </w:tabs>
        <w:jc w:val="both"/>
        <w:rPr>
          <w:rFonts w:ascii="Gill Sans MT" w:hAnsi="Gill Sans MT" w:cs="Tahoma"/>
        </w:rPr>
      </w:pPr>
    </w:p>
    <w:p w:rsidR="0012699C" w:rsidRPr="0012699C" w:rsidRDefault="0012699C" w:rsidP="0012699C">
      <w:pPr>
        <w:tabs>
          <w:tab w:val="left" w:pos="926"/>
        </w:tabs>
        <w:jc w:val="both"/>
        <w:rPr>
          <w:rFonts w:ascii="Gill Sans MT" w:hAnsi="Gill Sans MT" w:cs="Tahoma"/>
          <w:u w:val="single"/>
        </w:rPr>
      </w:pPr>
      <w:r w:rsidRPr="0012699C">
        <w:rPr>
          <w:rFonts w:ascii="Gill Sans MT" w:hAnsi="Gill Sans MT" w:cs="Tahoma"/>
          <w:u w:val="single"/>
        </w:rPr>
        <w:lastRenderedPageBreak/>
        <w:t>ANNEX: ATTENDANT LIST</w:t>
      </w:r>
    </w:p>
    <w:p w:rsidR="0012699C" w:rsidRPr="0012699C" w:rsidRDefault="0012699C" w:rsidP="0012699C">
      <w:pPr>
        <w:tabs>
          <w:tab w:val="left" w:pos="926"/>
        </w:tabs>
        <w:jc w:val="both"/>
        <w:rPr>
          <w:rFonts w:ascii="Gill Sans MT" w:hAnsi="Gill Sans MT" w:cs="Tahoma"/>
        </w:rPr>
      </w:pPr>
      <w:r w:rsidRPr="0012699C">
        <w:rPr>
          <w:rFonts w:ascii="Gill Sans MT" w:hAnsi="Gill Sans MT"/>
          <w:noProof/>
        </w:rPr>
        <w:drawing>
          <wp:inline distT="0" distB="0" distL="0" distR="0" wp14:anchorId="7D83A92F" wp14:editId="3EFE68EF">
            <wp:extent cx="5943600" cy="7616215"/>
            <wp:effectExtent l="0" t="0" r="0" b="3810"/>
            <wp:docPr id="2" name="Picture 2" descr="C:\Users\OLEE\AppData\Local\Microsoft\Windows\INetCache\Content.Word\attt li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EE\AppData\Local\Microsoft\Windows\INetCache\Content.Word\attt list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7616215"/>
                    </a:xfrm>
                    <a:prstGeom prst="rect">
                      <a:avLst/>
                    </a:prstGeom>
                    <a:noFill/>
                    <a:ln>
                      <a:noFill/>
                    </a:ln>
                  </pic:spPr>
                </pic:pic>
              </a:graphicData>
            </a:graphic>
          </wp:inline>
        </w:drawing>
      </w:r>
    </w:p>
    <w:p w:rsidR="0012699C" w:rsidRPr="0012699C" w:rsidRDefault="0012699C" w:rsidP="0012699C">
      <w:pPr>
        <w:tabs>
          <w:tab w:val="left" w:pos="926"/>
        </w:tabs>
        <w:jc w:val="both"/>
        <w:rPr>
          <w:rFonts w:ascii="Gill Sans MT" w:hAnsi="Gill Sans MT" w:cs="Tahoma"/>
        </w:rPr>
      </w:pPr>
    </w:p>
    <w:p w:rsidR="0012699C" w:rsidRPr="0012699C" w:rsidRDefault="0012699C" w:rsidP="0012699C">
      <w:pPr>
        <w:tabs>
          <w:tab w:val="left" w:pos="926"/>
        </w:tabs>
        <w:jc w:val="both"/>
        <w:rPr>
          <w:rFonts w:ascii="Gill Sans MT" w:hAnsi="Gill Sans MT" w:cs="Tahoma"/>
        </w:rPr>
      </w:pPr>
    </w:p>
    <w:p w:rsidR="003A2003" w:rsidRPr="0012699C" w:rsidRDefault="0012699C" w:rsidP="003025CF">
      <w:pPr>
        <w:rPr>
          <w:rFonts w:ascii="Gill Sans MT" w:hAnsi="Gill Sans MT"/>
        </w:rPr>
      </w:pPr>
      <w:r w:rsidRPr="0012699C">
        <w:rPr>
          <w:rFonts w:ascii="Gill Sans MT" w:hAnsi="Gill Sans MT"/>
          <w:noProof/>
        </w:rPr>
        <w:lastRenderedPageBreak/>
        <w:drawing>
          <wp:inline distT="0" distB="0" distL="0" distR="0" wp14:anchorId="410C7237" wp14:editId="15867635">
            <wp:extent cx="5274945" cy="7624176"/>
            <wp:effectExtent l="0" t="0" r="1905" b="0"/>
            <wp:docPr id="3" name="Picture 3" descr="C:\Users\OLEE\AppData\Local\Microsoft\Windows\INetCache\Content.Word\attt 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EE\AppData\Local\Microsoft\Windows\INetCache\Content.Word\attt list.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4945" cy="7624176"/>
                    </a:xfrm>
                    <a:prstGeom prst="rect">
                      <a:avLst/>
                    </a:prstGeom>
                    <a:noFill/>
                    <a:ln>
                      <a:noFill/>
                    </a:ln>
                  </pic:spPr>
                </pic:pic>
              </a:graphicData>
            </a:graphic>
          </wp:inline>
        </w:drawing>
      </w:r>
    </w:p>
    <w:sectPr w:rsidR="003A2003" w:rsidRPr="0012699C" w:rsidSect="0063450C">
      <w:footerReference w:type="default" r:id="rId24"/>
      <w:headerReference w:type="first" r:id="rId25"/>
      <w:footerReference w:type="first" r:id="rId26"/>
      <w:pgSz w:w="11907" w:h="16839" w:code="9"/>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B43" w:rsidRDefault="00061B43" w:rsidP="003A2003">
      <w:r>
        <w:separator/>
      </w:r>
    </w:p>
  </w:endnote>
  <w:endnote w:type="continuationSeparator" w:id="0">
    <w:p w:rsidR="00061B43" w:rsidRDefault="00061B43"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Footer"/>
      <w:jc w:val="center"/>
    </w:pPr>
    <w:r>
      <w:rPr>
        <w:noProof/>
        <w:lang w:val="en-US" w:eastAsia="en-US"/>
      </w:rPr>
      <w:drawing>
        <wp:anchor distT="0" distB="0" distL="114300" distR="114300" simplePos="0" relativeHeight="251659264" behindDoc="0" locked="0" layoutInCell="1" allowOverlap="1" wp14:anchorId="0B519A88" wp14:editId="54A1FC04">
          <wp:simplePos x="0" y="0"/>
          <wp:positionH relativeFrom="column">
            <wp:posOffset>227330</wp:posOffset>
          </wp:positionH>
          <wp:positionV relativeFrom="paragraph">
            <wp:posOffset>-1059180</wp:posOffset>
          </wp:positionV>
          <wp:extent cx="5870575" cy="1082040"/>
          <wp:effectExtent l="0" t="0" r="0" b="381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ri_address_block_gray_publications.jpg"/>
                  <pic:cNvPicPr/>
                </pic:nvPicPr>
                <pic:blipFill>
                  <a:blip r:embed="rId1">
                    <a:extLst>
                      <a:ext uri="{28A0092B-C50C-407E-A947-70E740481C1C}">
                        <a14:useLocalDpi xmlns:a14="http://schemas.microsoft.com/office/drawing/2010/main" val="0"/>
                      </a:ext>
                    </a:extLst>
                  </a:blip>
                  <a:stretch>
                    <a:fillRect/>
                  </a:stretch>
                </pic:blipFill>
                <pic:spPr>
                  <a:xfrm>
                    <a:off x="0" y="0"/>
                    <a:ext cx="5870575" cy="1082040"/>
                  </a:xfrm>
                  <a:prstGeom prst="rect">
                    <a:avLst/>
                  </a:prstGeom>
                </pic:spPr>
              </pic:pic>
            </a:graphicData>
          </a:graphic>
          <wp14:sizeRelH relativeFrom="page">
            <wp14:pctWidth>0</wp14:pctWidth>
          </wp14:sizeRelH>
          <wp14:sizeRelV relativeFrom="page">
            <wp14:pctHeight>0</wp14:pctHeight>
          </wp14:sizeRelV>
        </wp:anchor>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Footer"/>
    </w:pPr>
    <w:r>
      <w:rPr>
        <w:noProof/>
        <w:lang w:val="en-US" w:eastAsia="en-US"/>
      </w:rPr>
      <w:drawing>
        <wp:inline distT="0" distB="0" distL="0" distR="0" wp14:anchorId="78C4809C" wp14:editId="2586DEC7">
          <wp:extent cx="6189345" cy="721360"/>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mp;F partner logos.jpg"/>
                  <pic:cNvPicPr/>
                </pic:nvPicPr>
                <pic:blipFill>
                  <a:blip r:embed="rId1">
                    <a:extLst>
                      <a:ext uri="{28A0092B-C50C-407E-A947-70E740481C1C}">
                        <a14:useLocalDpi xmlns:a14="http://schemas.microsoft.com/office/drawing/2010/main" val="0"/>
                      </a:ext>
                    </a:extLst>
                  </a:blip>
                  <a:stretch>
                    <a:fillRect/>
                  </a:stretch>
                </pic:blipFill>
                <pic:spPr>
                  <a:xfrm>
                    <a:off x="0" y="0"/>
                    <a:ext cx="6189345" cy="72136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Footer"/>
    </w:pPr>
    <w:r>
      <w:ptab w:relativeTo="margin" w:alignment="right" w:leader="none"/>
    </w:r>
    <w:r>
      <w:fldChar w:fldCharType="begin"/>
    </w:r>
    <w:r>
      <w:instrText xml:space="preserve"> PAGE </w:instrText>
    </w:r>
    <w:r>
      <w:fldChar w:fldCharType="separate"/>
    </w:r>
    <w:r w:rsidR="008368CF">
      <w:rPr>
        <w:noProof/>
      </w:rPr>
      <w:t>3</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B43" w:rsidRDefault="00061B43" w:rsidP="003A2003">
      <w:r>
        <w:separator/>
      </w:r>
    </w:p>
  </w:footnote>
  <w:footnote w:type="continuationSeparator" w:id="0">
    <w:p w:rsidR="00061B43" w:rsidRDefault="00061B43"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Header"/>
    </w:pPr>
    <w:r>
      <w:rPr>
        <w:noProof/>
        <w:lang w:val="en-US" w:eastAsia="en-US"/>
      </w:rPr>
      <w:drawing>
        <wp:anchor distT="0" distB="0" distL="114300" distR="114300" simplePos="0" relativeHeight="251658240" behindDoc="1" locked="0" layoutInCell="1" allowOverlap="1" wp14:anchorId="654E1086" wp14:editId="7EDCD42B">
          <wp:simplePos x="0" y="0"/>
          <wp:positionH relativeFrom="column">
            <wp:posOffset>0</wp:posOffset>
          </wp:positionH>
          <wp:positionV relativeFrom="paragraph">
            <wp:posOffset>0</wp:posOffset>
          </wp:positionV>
          <wp:extent cx="7569200" cy="1114425"/>
          <wp:effectExtent l="0" t="0" r="0" b="9525"/>
          <wp:wrapTight wrapText="bothSides">
            <wp:wrapPolygon edited="0">
              <wp:start x="0" y="0"/>
              <wp:lineTo x="0" y="21415"/>
              <wp:lineTo x="21528" y="21415"/>
              <wp:lineTo x="21528" y="0"/>
              <wp:lineTo x="0" y="0"/>
            </wp:wrapPolygon>
          </wp:wrapTight>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estockandfish_reportbanner_compressed.jpg"/>
                  <pic:cNvPicPr/>
                </pic:nvPicPr>
                <pic:blipFill>
                  <a:blip r:embed="rId1">
                    <a:extLst>
                      <a:ext uri="{28A0092B-C50C-407E-A947-70E740481C1C}">
                        <a14:useLocalDpi xmlns:a14="http://schemas.microsoft.com/office/drawing/2010/main" val="0"/>
                      </a:ext>
                    </a:extLst>
                  </a:blip>
                  <a:stretch>
                    <a:fillRect/>
                  </a:stretch>
                </pic:blipFill>
                <pic:spPr>
                  <a:xfrm>
                    <a:off x="0" y="0"/>
                    <a:ext cx="7569200" cy="11144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A2" w:rsidRDefault="00C361A2"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4FC"/>
    <w:multiLevelType w:val="hybridMultilevel"/>
    <w:tmpl w:val="0A8E6344"/>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D131FE"/>
    <w:multiLevelType w:val="hybridMultilevel"/>
    <w:tmpl w:val="137E13C2"/>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F163C8"/>
    <w:multiLevelType w:val="hybridMultilevel"/>
    <w:tmpl w:val="813A1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B3046"/>
    <w:multiLevelType w:val="hybridMultilevel"/>
    <w:tmpl w:val="54301BB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353C66"/>
    <w:multiLevelType w:val="hybridMultilevel"/>
    <w:tmpl w:val="E2F0A22E"/>
    <w:lvl w:ilvl="0" w:tplc="A002F258">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97D47"/>
    <w:multiLevelType w:val="hybridMultilevel"/>
    <w:tmpl w:val="56243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F60EE7"/>
    <w:multiLevelType w:val="hybridMultilevel"/>
    <w:tmpl w:val="4C62B9AA"/>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9">
    <w:nsid w:val="0F6A0141"/>
    <w:multiLevelType w:val="hybridMultilevel"/>
    <w:tmpl w:val="77B608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511882"/>
    <w:multiLevelType w:val="hybridMultilevel"/>
    <w:tmpl w:val="99D8A2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620DF1"/>
    <w:multiLevelType w:val="hybridMultilevel"/>
    <w:tmpl w:val="17184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637267"/>
    <w:multiLevelType w:val="hybridMultilevel"/>
    <w:tmpl w:val="3A180B7E"/>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14">
    <w:nsid w:val="2099437A"/>
    <w:multiLevelType w:val="hybridMultilevel"/>
    <w:tmpl w:val="C6F64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9985761"/>
    <w:multiLevelType w:val="hybridMultilevel"/>
    <w:tmpl w:val="DE1EC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E484D44"/>
    <w:multiLevelType w:val="hybridMultilevel"/>
    <w:tmpl w:val="C2D61D62"/>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FB329EF"/>
    <w:multiLevelType w:val="hybridMultilevel"/>
    <w:tmpl w:val="F31E5030"/>
    <w:lvl w:ilvl="0" w:tplc="596ABF8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0B670E8"/>
    <w:multiLevelType w:val="hybridMultilevel"/>
    <w:tmpl w:val="3766BEE8"/>
    <w:lvl w:ilvl="0" w:tplc="B1D862C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131BD8"/>
    <w:multiLevelType w:val="hybridMultilevel"/>
    <w:tmpl w:val="C7861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44617CC"/>
    <w:multiLevelType w:val="hybridMultilevel"/>
    <w:tmpl w:val="5608D996"/>
    <w:lvl w:ilvl="0" w:tplc="FC06FD0C">
      <w:start w:val="1"/>
      <w:numFmt w:val="bullet"/>
      <w:lvlText w:val="•"/>
      <w:lvlJc w:val="left"/>
      <w:pPr>
        <w:tabs>
          <w:tab w:val="num" w:pos="720"/>
        </w:tabs>
        <w:ind w:left="720" w:hanging="360"/>
      </w:pPr>
      <w:rPr>
        <w:rFonts w:ascii="Arial" w:hAnsi="Arial" w:hint="default"/>
      </w:rPr>
    </w:lvl>
    <w:lvl w:ilvl="1" w:tplc="48E6F918" w:tentative="1">
      <w:start w:val="1"/>
      <w:numFmt w:val="bullet"/>
      <w:lvlText w:val="•"/>
      <w:lvlJc w:val="left"/>
      <w:pPr>
        <w:tabs>
          <w:tab w:val="num" w:pos="1440"/>
        </w:tabs>
        <w:ind w:left="1440" w:hanging="360"/>
      </w:pPr>
      <w:rPr>
        <w:rFonts w:ascii="Arial" w:hAnsi="Arial" w:hint="default"/>
      </w:rPr>
    </w:lvl>
    <w:lvl w:ilvl="2" w:tplc="B0228FE2" w:tentative="1">
      <w:start w:val="1"/>
      <w:numFmt w:val="bullet"/>
      <w:lvlText w:val="•"/>
      <w:lvlJc w:val="left"/>
      <w:pPr>
        <w:tabs>
          <w:tab w:val="num" w:pos="2160"/>
        </w:tabs>
        <w:ind w:left="2160" w:hanging="360"/>
      </w:pPr>
      <w:rPr>
        <w:rFonts w:ascii="Arial" w:hAnsi="Arial" w:hint="default"/>
      </w:rPr>
    </w:lvl>
    <w:lvl w:ilvl="3" w:tplc="63D68A02" w:tentative="1">
      <w:start w:val="1"/>
      <w:numFmt w:val="bullet"/>
      <w:lvlText w:val="•"/>
      <w:lvlJc w:val="left"/>
      <w:pPr>
        <w:tabs>
          <w:tab w:val="num" w:pos="2880"/>
        </w:tabs>
        <w:ind w:left="2880" w:hanging="360"/>
      </w:pPr>
      <w:rPr>
        <w:rFonts w:ascii="Arial" w:hAnsi="Arial" w:hint="default"/>
      </w:rPr>
    </w:lvl>
    <w:lvl w:ilvl="4" w:tplc="EB70CED2" w:tentative="1">
      <w:start w:val="1"/>
      <w:numFmt w:val="bullet"/>
      <w:lvlText w:val="•"/>
      <w:lvlJc w:val="left"/>
      <w:pPr>
        <w:tabs>
          <w:tab w:val="num" w:pos="3600"/>
        </w:tabs>
        <w:ind w:left="3600" w:hanging="360"/>
      </w:pPr>
      <w:rPr>
        <w:rFonts w:ascii="Arial" w:hAnsi="Arial" w:hint="default"/>
      </w:rPr>
    </w:lvl>
    <w:lvl w:ilvl="5" w:tplc="EFBEF508" w:tentative="1">
      <w:start w:val="1"/>
      <w:numFmt w:val="bullet"/>
      <w:lvlText w:val="•"/>
      <w:lvlJc w:val="left"/>
      <w:pPr>
        <w:tabs>
          <w:tab w:val="num" w:pos="4320"/>
        </w:tabs>
        <w:ind w:left="4320" w:hanging="360"/>
      </w:pPr>
      <w:rPr>
        <w:rFonts w:ascii="Arial" w:hAnsi="Arial" w:hint="default"/>
      </w:rPr>
    </w:lvl>
    <w:lvl w:ilvl="6" w:tplc="E6C46F78" w:tentative="1">
      <w:start w:val="1"/>
      <w:numFmt w:val="bullet"/>
      <w:lvlText w:val="•"/>
      <w:lvlJc w:val="left"/>
      <w:pPr>
        <w:tabs>
          <w:tab w:val="num" w:pos="5040"/>
        </w:tabs>
        <w:ind w:left="5040" w:hanging="360"/>
      </w:pPr>
      <w:rPr>
        <w:rFonts w:ascii="Arial" w:hAnsi="Arial" w:hint="default"/>
      </w:rPr>
    </w:lvl>
    <w:lvl w:ilvl="7" w:tplc="A98E5A06" w:tentative="1">
      <w:start w:val="1"/>
      <w:numFmt w:val="bullet"/>
      <w:lvlText w:val="•"/>
      <w:lvlJc w:val="left"/>
      <w:pPr>
        <w:tabs>
          <w:tab w:val="num" w:pos="5760"/>
        </w:tabs>
        <w:ind w:left="5760" w:hanging="360"/>
      </w:pPr>
      <w:rPr>
        <w:rFonts w:ascii="Arial" w:hAnsi="Arial" w:hint="default"/>
      </w:rPr>
    </w:lvl>
    <w:lvl w:ilvl="8" w:tplc="02A25BE8" w:tentative="1">
      <w:start w:val="1"/>
      <w:numFmt w:val="bullet"/>
      <w:lvlText w:val="•"/>
      <w:lvlJc w:val="left"/>
      <w:pPr>
        <w:tabs>
          <w:tab w:val="num" w:pos="6480"/>
        </w:tabs>
        <w:ind w:left="6480" w:hanging="360"/>
      </w:pPr>
      <w:rPr>
        <w:rFonts w:ascii="Arial" w:hAnsi="Arial" w:hint="default"/>
      </w:rPr>
    </w:lvl>
  </w:abstractNum>
  <w:abstractNum w:abstractNumId="21">
    <w:nsid w:val="3F502710"/>
    <w:multiLevelType w:val="hybridMultilevel"/>
    <w:tmpl w:val="78F6E08A"/>
    <w:lvl w:ilvl="0" w:tplc="C3922C72">
      <w:start w:val="1"/>
      <w:numFmt w:val="bullet"/>
      <w:lvlText w:val="•"/>
      <w:lvlJc w:val="left"/>
      <w:pPr>
        <w:tabs>
          <w:tab w:val="num" w:pos="720"/>
        </w:tabs>
        <w:ind w:left="720" w:hanging="360"/>
      </w:pPr>
      <w:rPr>
        <w:rFonts w:ascii="Arial" w:hAnsi="Arial" w:hint="default"/>
      </w:rPr>
    </w:lvl>
    <w:lvl w:ilvl="1" w:tplc="74AA3666" w:tentative="1">
      <w:start w:val="1"/>
      <w:numFmt w:val="bullet"/>
      <w:lvlText w:val="•"/>
      <w:lvlJc w:val="left"/>
      <w:pPr>
        <w:tabs>
          <w:tab w:val="num" w:pos="1440"/>
        </w:tabs>
        <w:ind w:left="1440" w:hanging="360"/>
      </w:pPr>
      <w:rPr>
        <w:rFonts w:ascii="Arial" w:hAnsi="Arial" w:hint="default"/>
      </w:rPr>
    </w:lvl>
    <w:lvl w:ilvl="2" w:tplc="696CE3F4" w:tentative="1">
      <w:start w:val="1"/>
      <w:numFmt w:val="bullet"/>
      <w:lvlText w:val="•"/>
      <w:lvlJc w:val="left"/>
      <w:pPr>
        <w:tabs>
          <w:tab w:val="num" w:pos="2160"/>
        </w:tabs>
        <w:ind w:left="2160" w:hanging="360"/>
      </w:pPr>
      <w:rPr>
        <w:rFonts w:ascii="Arial" w:hAnsi="Arial" w:hint="default"/>
      </w:rPr>
    </w:lvl>
    <w:lvl w:ilvl="3" w:tplc="A1E44E84" w:tentative="1">
      <w:start w:val="1"/>
      <w:numFmt w:val="bullet"/>
      <w:lvlText w:val="•"/>
      <w:lvlJc w:val="left"/>
      <w:pPr>
        <w:tabs>
          <w:tab w:val="num" w:pos="2880"/>
        </w:tabs>
        <w:ind w:left="2880" w:hanging="360"/>
      </w:pPr>
      <w:rPr>
        <w:rFonts w:ascii="Arial" w:hAnsi="Arial" w:hint="default"/>
      </w:rPr>
    </w:lvl>
    <w:lvl w:ilvl="4" w:tplc="ADF28E40" w:tentative="1">
      <w:start w:val="1"/>
      <w:numFmt w:val="bullet"/>
      <w:lvlText w:val="•"/>
      <w:lvlJc w:val="left"/>
      <w:pPr>
        <w:tabs>
          <w:tab w:val="num" w:pos="3600"/>
        </w:tabs>
        <w:ind w:left="3600" w:hanging="360"/>
      </w:pPr>
      <w:rPr>
        <w:rFonts w:ascii="Arial" w:hAnsi="Arial" w:hint="default"/>
      </w:rPr>
    </w:lvl>
    <w:lvl w:ilvl="5" w:tplc="B7FA9820" w:tentative="1">
      <w:start w:val="1"/>
      <w:numFmt w:val="bullet"/>
      <w:lvlText w:val="•"/>
      <w:lvlJc w:val="left"/>
      <w:pPr>
        <w:tabs>
          <w:tab w:val="num" w:pos="4320"/>
        </w:tabs>
        <w:ind w:left="4320" w:hanging="360"/>
      </w:pPr>
      <w:rPr>
        <w:rFonts w:ascii="Arial" w:hAnsi="Arial" w:hint="default"/>
      </w:rPr>
    </w:lvl>
    <w:lvl w:ilvl="6" w:tplc="851879C8" w:tentative="1">
      <w:start w:val="1"/>
      <w:numFmt w:val="bullet"/>
      <w:lvlText w:val="•"/>
      <w:lvlJc w:val="left"/>
      <w:pPr>
        <w:tabs>
          <w:tab w:val="num" w:pos="5040"/>
        </w:tabs>
        <w:ind w:left="5040" w:hanging="360"/>
      </w:pPr>
      <w:rPr>
        <w:rFonts w:ascii="Arial" w:hAnsi="Arial" w:hint="default"/>
      </w:rPr>
    </w:lvl>
    <w:lvl w:ilvl="7" w:tplc="4CFA76EA" w:tentative="1">
      <w:start w:val="1"/>
      <w:numFmt w:val="bullet"/>
      <w:lvlText w:val="•"/>
      <w:lvlJc w:val="left"/>
      <w:pPr>
        <w:tabs>
          <w:tab w:val="num" w:pos="5760"/>
        </w:tabs>
        <w:ind w:left="5760" w:hanging="360"/>
      </w:pPr>
      <w:rPr>
        <w:rFonts w:ascii="Arial" w:hAnsi="Arial" w:hint="default"/>
      </w:rPr>
    </w:lvl>
    <w:lvl w:ilvl="8" w:tplc="53487EB0" w:tentative="1">
      <w:start w:val="1"/>
      <w:numFmt w:val="bullet"/>
      <w:lvlText w:val="•"/>
      <w:lvlJc w:val="left"/>
      <w:pPr>
        <w:tabs>
          <w:tab w:val="num" w:pos="6480"/>
        </w:tabs>
        <w:ind w:left="6480" w:hanging="360"/>
      </w:pPr>
      <w:rPr>
        <w:rFonts w:ascii="Arial" w:hAnsi="Arial" w:hint="default"/>
      </w:rPr>
    </w:lvl>
  </w:abstractNum>
  <w:abstractNum w:abstractNumId="22">
    <w:nsid w:val="44A6671A"/>
    <w:multiLevelType w:val="hybridMultilevel"/>
    <w:tmpl w:val="504E0F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992A2F"/>
    <w:multiLevelType w:val="hybridMultilevel"/>
    <w:tmpl w:val="136ECBD6"/>
    <w:lvl w:ilvl="0" w:tplc="2EE0BA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9A5905"/>
    <w:multiLevelType w:val="hybridMultilevel"/>
    <w:tmpl w:val="B1B4D1A2"/>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840B94"/>
    <w:multiLevelType w:val="hybridMultilevel"/>
    <w:tmpl w:val="2F94C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853167"/>
    <w:multiLevelType w:val="hybridMultilevel"/>
    <w:tmpl w:val="08309D3C"/>
    <w:lvl w:ilvl="0" w:tplc="C3922C7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CBA1627"/>
    <w:multiLevelType w:val="hybridMultilevel"/>
    <w:tmpl w:val="6D9671BA"/>
    <w:lvl w:ilvl="0" w:tplc="CFD26B8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C409EF"/>
    <w:multiLevelType w:val="hybridMultilevel"/>
    <w:tmpl w:val="202C9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1255CC"/>
    <w:multiLevelType w:val="hybridMultilevel"/>
    <w:tmpl w:val="3AA8B982"/>
    <w:lvl w:ilvl="0" w:tplc="5C20C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206ABC"/>
    <w:multiLevelType w:val="hybridMultilevel"/>
    <w:tmpl w:val="D77A0D76"/>
    <w:lvl w:ilvl="0" w:tplc="482C2FC4">
      <w:start w:val="1"/>
      <w:numFmt w:val="lowerLetter"/>
      <w:lvlText w:val="%1)"/>
      <w:lvlJc w:val="left"/>
      <w:pPr>
        <w:ind w:left="63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86A07AF"/>
    <w:multiLevelType w:val="hybridMultilevel"/>
    <w:tmpl w:val="0686A7A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EC6194"/>
    <w:multiLevelType w:val="hybridMultilevel"/>
    <w:tmpl w:val="873EF3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CEE28EA"/>
    <w:multiLevelType w:val="hybridMultilevel"/>
    <w:tmpl w:val="ACF005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7B64D9"/>
    <w:multiLevelType w:val="hybridMultilevel"/>
    <w:tmpl w:val="87740CA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077C45"/>
    <w:multiLevelType w:val="hybridMultilevel"/>
    <w:tmpl w:val="D82CB1EE"/>
    <w:lvl w:ilvl="0" w:tplc="712066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067D12"/>
    <w:multiLevelType w:val="hybridMultilevel"/>
    <w:tmpl w:val="D2663FD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36F3A16"/>
    <w:multiLevelType w:val="hybridMultilevel"/>
    <w:tmpl w:val="51BE6ACE"/>
    <w:lvl w:ilvl="0" w:tplc="F74EF39A">
      <w:start w:val="1"/>
      <w:numFmt w:val="bullet"/>
      <w:lvlText w:val="•"/>
      <w:lvlJc w:val="left"/>
      <w:pPr>
        <w:tabs>
          <w:tab w:val="num" w:pos="360"/>
        </w:tabs>
        <w:ind w:left="360" w:hanging="360"/>
      </w:pPr>
      <w:rPr>
        <w:rFonts w:ascii="Arial" w:hAnsi="Arial" w:hint="default"/>
      </w:rPr>
    </w:lvl>
    <w:lvl w:ilvl="1" w:tplc="1FE888AA" w:tentative="1">
      <w:start w:val="1"/>
      <w:numFmt w:val="bullet"/>
      <w:lvlText w:val="•"/>
      <w:lvlJc w:val="left"/>
      <w:pPr>
        <w:tabs>
          <w:tab w:val="num" w:pos="1080"/>
        </w:tabs>
        <w:ind w:left="1080" w:hanging="360"/>
      </w:pPr>
      <w:rPr>
        <w:rFonts w:ascii="Arial" w:hAnsi="Arial" w:hint="default"/>
      </w:rPr>
    </w:lvl>
    <w:lvl w:ilvl="2" w:tplc="80E67EE6" w:tentative="1">
      <w:start w:val="1"/>
      <w:numFmt w:val="bullet"/>
      <w:lvlText w:val="•"/>
      <w:lvlJc w:val="left"/>
      <w:pPr>
        <w:tabs>
          <w:tab w:val="num" w:pos="1800"/>
        </w:tabs>
        <w:ind w:left="1800" w:hanging="360"/>
      </w:pPr>
      <w:rPr>
        <w:rFonts w:ascii="Arial" w:hAnsi="Arial" w:hint="default"/>
      </w:rPr>
    </w:lvl>
    <w:lvl w:ilvl="3" w:tplc="B8F08616" w:tentative="1">
      <w:start w:val="1"/>
      <w:numFmt w:val="bullet"/>
      <w:lvlText w:val="•"/>
      <w:lvlJc w:val="left"/>
      <w:pPr>
        <w:tabs>
          <w:tab w:val="num" w:pos="2520"/>
        </w:tabs>
        <w:ind w:left="2520" w:hanging="360"/>
      </w:pPr>
      <w:rPr>
        <w:rFonts w:ascii="Arial" w:hAnsi="Arial" w:hint="default"/>
      </w:rPr>
    </w:lvl>
    <w:lvl w:ilvl="4" w:tplc="A0660502" w:tentative="1">
      <w:start w:val="1"/>
      <w:numFmt w:val="bullet"/>
      <w:lvlText w:val="•"/>
      <w:lvlJc w:val="left"/>
      <w:pPr>
        <w:tabs>
          <w:tab w:val="num" w:pos="3240"/>
        </w:tabs>
        <w:ind w:left="3240" w:hanging="360"/>
      </w:pPr>
      <w:rPr>
        <w:rFonts w:ascii="Arial" w:hAnsi="Arial" w:hint="default"/>
      </w:rPr>
    </w:lvl>
    <w:lvl w:ilvl="5" w:tplc="8E6EA776" w:tentative="1">
      <w:start w:val="1"/>
      <w:numFmt w:val="bullet"/>
      <w:lvlText w:val="•"/>
      <w:lvlJc w:val="left"/>
      <w:pPr>
        <w:tabs>
          <w:tab w:val="num" w:pos="3960"/>
        </w:tabs>
        <w:ind w:left="3960" w:hanging="360"/>
      </w:pPr>
      <w:rPr>
        <w:rFonts w:ascii="Arial" w:hAnsi="Arial" w:hint="default"/>
      </w:rPr>
    </w:lvl>
    <w:lvl w:ilvl="6" w:tplc="E842B586" w:tentative="1">
      <w:start w:val="1"/>
      <w:numFmt w:val="bullet"/>
      <w:lvlText w:val="•"/>
      <w:lvlJc w:val="left"/>
      <w:pPr>
        <w:tabs>
          <w:tab w:val="num" w:pos="4680"/>
        </w:tabs>
        <w:ind w:left="4680" w:hanging="360"/>
      </w:pPr>
      <w:rPr>
        <w:rFonts w:ascii="Arial" w:hAnsi="Arial" w:hint="default"/>
      </w:rPr>
    </w:lvl>
    <w:lvl w:ilvl="7" w:tplc="59767DD0" w:tentative="1">
      <w:start w:val="1"/>
      <w:numFmt w:val="bullet"/>
      <w:lvlText w:val="•"/>
      <w:lvlJc w:val="left"/>
      <w:pPr>
        <w:tabs>
          <w:tab w:val="num" w:pos="5400"/>
        </w:tabs>
        <w:ind w:left="5400" w:hanging="360"/>
      </w:pPr>
      <w:rPr>
        <w:rFonts w:ascii="Arial" w:hAnsi="Arial" w:hint="default"/>
      </w:rPr>
    </w:lvl>
    <w:lvl w:ilvl="8" w:tplc="188C0AE8" w:tentative="1">
      <w:start w:val="1"/>
      <w:numFmt w:val="bullet"/>
      <w:lvlText w:val="•"/>
      <w:lvlJc w:val="left"/>
      <w:pPr>
        <w:tabs>
          <w:tab w:val="num" w:pos="6120"/>
        </w:tabs>
        <w:ind w:left="6120" w:hanging="360"/>
      </w:pPr>
      <w:rPr>
        <w:rFonts w:ascii="Arial" w:hAnsi="Arial" w:hint="default"/>
      </w:rPr>
    </w:lvl>
  </w:abstractNum>
  <w:abstractNum w:abstractNumId="40">
    <w:nsid w:val="75DE14FE"/>
    <w:multiLevelType w:val="hybridMultilevel"/>
    <w:tmpl w:val="0436E79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1">
    <w:nsid w:val="79227311"/>
    <w:multiLevelType w:val="hybridMultilevel"/>
    <w:tmpl w:val="24BA7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F1D5093"/>
    <w:multiLevelType w:val="hybridMultilevel"/>
    <w:tmpl w:val="48EAB22C"/>
    <w:lvl w:ilvl="0" w:tplc="59EC1FB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3"/>
  </w:num>
  <w:num w:numId="3">
    <w:abstractNumId w:val="8"/>
  </w:num>
  <w:num w:numId="4">
    <w:abstractNumId w:val="13"/>
  </w:num>
  <w:num w:numId="5">
    <w:abstractNumId w:val="8"/>
  </w:num>
  <w:num w:numId="6">
    <w:abstractNumId w:val="13"/>
  </w:num>
  <w:num w:numId="7">
    <w:abstractNumId w:val="5"/>
  </w:num>
  <w:num w:numId="8">
    <w:abstractNumId w:val="34"/>
  </w:num>
  <w:num w:numId="9">
    <w:abstractNumId w:val="25"/>
  </w:num>
  <w:num w:numId="10">
    <w:abstractNumId w:val="43"/>
  </w:num>
  <w:num w:numId="11">
    <w:abstractNumId w:val="21"/>
  </w:num>
  <w:num w:numId="12">
    <w:abstractNumId w:val="29"/>
  </w:num>
  <w:num w:numId="13">
    <w:abstractNumId w:val="28"/>
  </w:num>
  <w:num w:numId="14">
    <w:abstractNumId w:val="30"/>
  </w:num>
  <w:num w:numId="15">
    <w:abstractNumId w:val="42"/>
  </w:num>
  <w:num w:numId="16">
    <w:abstractNumId w:val="38"/>
  </w:num>
  <w:num w:numId="17">
    <w:abstractNumId w:val="26"/>
  </w:num>
  <w:num w:numId="18">
    <w:abstractNumId w:val="36"/>
  </w:num>
  <w:num w:numId="19">
    <w:abstractNumId w:val="35"/>
  </w:num>
  <w:num w:numId="20">
    <w:abstractNumId w:val="33"/>
  </w:num>
  <w:num w:numId="21">
    <w:abstractNumId w:val="4"/>
  </w:num>
  <w:num w:numId="22">
    <w:abstractNumId w:val="18"/>
  </w:num>
  <w:num w:numId="23">
    <w:abstractNumId w:val="9"/>
  </w:num>
  <w:num w:numId="24">
    <w:abstractNumId w:val="2"/>
  </w:num>
  <w:num w:numId="25">
    <w:abstractNumId w:val="11"/>
  </w:num>
  <w:num w:numId="26">
    <w:abstractNumId w:val="40"/>
  </w:num>
  <w:num w:numId="27">
    <w:abstractNumId w:val="23"/>
  </w:num>
  <w:num w:numId="28">
    <w:abstractNumId w:val="37"/>
  </w:num>
  <w:num w:numId="29">
    <w:abstractNumId w:val="0"/>
  </w:num>
  <w:num w:numId="30">
    <w:abstractNumId w:val="1"/>
  </w:num>
  <w:num w:numId="31">
    <w:abstractNumId w:val="16"/>
  </w:num>
  <w:num w:numId="32">
    <w:abstractNumId w:val="39"/>
  </w:num>
  <w:num w:numId="33">
    <w:abstractNumId w:val="27"/>
  </w:num>
  <w:num w:numId="34">
    <w:abstractNumId w:val="24"/>
  </w:num>
  <w:num w:numId="35">
    <w:abstractNumId w:val="20"/>
  </w:num>
  <w:num w:numId="36">
    <w:abstractNumId w:val="7"/>
  </w:num>
  <w:num w:numId="37">
    <w:abstractNumId w:val="10"/>
  </w:num>
  <w:num w:numId="38">
    <w:abstractNumId w:val="12"/>
  </w:num>
  <w:num w:numId="39">
    <w:abstractNumId w:val="32"/>
  </w:num>
  <w:num w:numId="40">
    <w:abstractNumId w:val="6"/>
  </w:num>
  <w:num w:numId="41">
    <w:abstractNumId w:val="31"/>
  </w:num>
  <w:num w:numId="42">
    <w:abstractNumId w:val="17"/>
  </w:num>
  <w:num w:numId="43">
    <w:abstractNumId w:val="19"/>
  </w:num>
  <w:num w:numId="44">
    <w:abstractNumId w:val="3"/>
  </w:num>
  <w:num w:numId="45">
    <w:abstractNumId w:val="22"/>
  </w:num>
  <w:num w:numId="46">
    <w:abstractNumId w:val="14"/>
  </w:num>
  <w:num w:numId="47">
    <w:abstractNumId w:val="41"/>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B2E"/>
    <w:rsid w:val="00045666"/>
    <w:rsid w:val="00061B43"/>
    <w:rsid w:val="00066CFC"/>
    <w:rsid w:val="00115AFE"/>
    <w:rsid w:val="0012699C"/>
    <w:rsid w:val="00164973"/>
    <w:rsid w:val="0017791E"/>
    <w:rsid w:val="001D7753"/>
    <w:rsid w:val="001E3CC2"/>
    <w:rsid w:val="001E3E6A"/>
    <w:rsid w:val="00207CDA"/>
    <w:rsid w:val="00224A69"/>
    <w:rsid w:val="0026769E"/>
    <w:rsid w:val="002A3049"/>
    <w:rsid w:val="002A4023"/>
    <w:rsid w:val="002F0E1D"/>
    <w:rsid w:val="003025CF"/>
    <w:rsid w:val="003A2003"/>
    <w:rsid w:val="0040646D"/>
    <w:rsid w:val="00472105"/>
    <w:rsid w:val="004B519D"/>
    <w:rsid w:val="00551417"/>
    <w:rsid w:val="00571806"/>
    <w:rsid w:val="005D774A"/>
    <w:rsid w:val="005E69A6"/>
    <w:rsid w:val="00632901"/>
    <w:rsid w:val="0063450C"/>
    <w:rsid w:val="006E2BC3"/>
    <w:rsid w:val="006F7E38"/>
    <w:rsid w:val="00776420"/>
    <w:rsid w:val="007B721E"/>
    <w:rsid w:val="007F33E6"/>
    <w:rsid w:val="0081772C"/>
    <w:rsid w:val="008368CF"/>
    <w:rsid w:val="00892BFC"/>
    <w:rsid w:val="008F61CE"/>
    <w:rsid w:val="009003CB"/>
    <w:rsid w:val="0094003E"/>
    <w:rsid w:val="00945A4E"/>
    <w:rsid w:val="00950436"/>
    <w:rsid w:val="00994705"/>
    <w:rsid w:val="00A43E1B"/>
    <w:rsid w:val="00A463F0"/>
    <w:rsid w:val="00AA2F43"/>
    <w:rsid w:val="00B06057"/>
    <w:rsid w:val="00B10401"/>
    <w:rsid w:val="00B75138"/>
    <w:rsid w:val="00BB1DB1"/>
    <w:rsid w:val="00BD50AA"/>
    <w:rsid w:val="00C01B9D"/>
    <w:rsid w:val="00C361A2"/>
    <w:rsid w:val="00C5583E"/>
    <w:rsid w:val="00CB41C5"/>
    <w:rsid w:val="00D05DB1"/>
    <w:rsid w:val="00D074A8"/>
    <w:rsid w:val="00D234B9"/>
    <w:rsid w:val="00D24022"/>
    <w:rsid w:val="00D91316"/>
    <w:rsid w:val="00DB5EF1"/>
    <w:rsid w:val="00DE7356"/>
    <w:rsid w:val="00E46E04"/>
    <w:rsid w:val="00EA483C"/>
    <w:rsid w:val="00EC29A2"/>
    <w:rsid w:val="00EC7B2E"/>
    <w:rsid w:val="00F06C16"/>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link w:val="NoSpacingChar"/>
    <w:uiPriority w:val="1"/>
    <w:qFormat/>
    <w:rsid w:val="0017791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7791E"/>
    <w:rPr>
      <w:rFonts w:eastAsiaTheme="minorEastAsia"/>
      <w:lang w:eastAsia="ja-JP"/>
    </w:rPr>
  </w:style>
  <w:style w:type="character" w:styleId="CommentReference">
    <w:name w:val="annotation reference"/>
    <w:basedOn w:val="DefaultParagraphFont"/>
    <w:uiPriority w:val="99"/>
    <w:semiHidden/>
    <w:unhideWhenUsed/>
    <w:rsid w:val="0017791E"/>
    <w:rPr>
      <w:sz w:val="16"/>
      <w:szCs w:val="16"/>
    </w:rPr>
  </w:style>
  <w:style w:type="paragraph" w:styleId="CommentText">
    <w:name w:val="annotation text"/>
    <w:basedOn w:val="Normal"/>
    <w:link w:val="CommentTextChar"/>
    <w:uiPriority w:val="99"/>
    <w:semiHidden/>
    <w:unhideWhenUsed/>
    <w:rsid w:val="0017791E"/>
    <w:pPr>
      <w:spacing w:line="240" w:lineRule="auto"/>
    </w:pPr>
    <w:rPr>
      <w:rFonts w:cstheme="minorBidi"/>
      <w:color w:val="auto"/>
      <w:sz w:val="20"/>
      <w:szCs w:val="20"/>
      <w:lang w:val="en-US" w:eastAsia="en-US"/>
    </w:rPr>
  </w:style>
  <w:style w:type="character" w:customStyle="1" w:styleId="CommentTextChar">
    <w:name w:val="Comment Text Char"/>
    <w:basedOn w:val="DefaultParagraphFont"/>
    <w:link w:val="CommentText"/>
    <w:uiPriority w:val="99"/>
    <w:semiHidden/>
    <w:rsid w:val="0017791E"/>
    <w:rPr>
      <w:sz w:val="20"/>
      <w:szCs w:val="20"/>
    </w:rPr>
  </w:style>
  <w:style w:type="paragraph" w:styleId="CommentSubject">
    <w:name w:val="annotation subject"/>
    <w:basedOn w:val="CommentText"/>
    <w:next w:val="CommentText"/>
    <w:link w:val="CommentSubjectChar"/>
    <w:uiPriority w:val="99"/>
    <w:semiHidden/>
    <w:unhideWhenUsed/>
    <w:rsid w:val="0017791E"/>
    <w:rPr>
      <w:b/>
      <w:bCs/>
    </w:rPr>
  </w:style>
  <w:style w:type="character" w:customStyle="1" w:styleId="CommentSubjectChar">
    <w:name w:val="Comment Subject Char"/>
    <w:basedOn w:val="CommentTextChar"/>
    <w:link w:val="CommentSubject"/>
    <w:uiPriority w:val="99"/>
    <w:semiHidden/>
    <w:rsid w:val="0017791E"/>
    <w:rPr>
      <w:b/>
      <w:bCs/>
      <w:sz w:val="20"/>
      <w:szCs w:val="20"/>
    </w:rPr>
  </w:style>
  <w:style w:type="character" w:customStyle="1" w:styleId="st">
    <w:name w:val="st"/>
    <w:basedOn w:val="DefaultParagraphFont"/>
    <w:rsid w:val="0017791E"/>
  </w:style>
  <w:style w:type="paragraph" w:customStyle="1" w:styleId="Default">
    <w:name w:val="Default"/>
    <w:rsid w:val="0012699C"/>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link w:val="NoSpacingChar"/>
    <w:uiPriority w:val="1"/>
    <w:qFormat/>
    <w:rsid w:val="0017791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7791E"/>
    <w:rPr>
      <w:rFonts w:eastAsiaTheme="minorEastAsia"/>
      <w:lang w:eastAsia="ja-JP"/>
    </w:rPr>
  </w:style>
  <w:style w:type="character" w:styleId="CommentReference">
    <w:name w:val="annotation reference"/>
    <w:basedOn w:val="DefaultParagraphFont"/>
    <w:uiPriority w:val="99"/>
    <w:semiHidden/>
    <w:unhideWhenUsed/>
    <w:rsid w:val="0017791E"/>
    <w:rPr>
      <w:sz w:val="16"/>
      <w:szCs w:val="16"/>
    </w:rPr>
  </w:style>
  <w:style w:type="paragraph" w:styleId="CommentText">
    <w:name w:val="annotation text"/>
    <w:basedOn w:val="Normal"/>
    <w:link w:val="CommentTextChar"/>
    <w:uiPriority w:val="99"/>
    <w:semiHidden/>
    <w:unhideWhenUsed/>
    <w:rsid w:val="0017791E"/>
    <w:pPr>
      <w:spacing w:line="240" w:lineRule="auto"/>
    </w:pPr>
    <w:rPr>
      <w:rFonts w:cstheme="minorBidi"/>
      <w:color w:val="auto"/>
      <w:sz w:val="20"/>
      <w:szCs w:val="20"/>
      <w:lang w:val="en-US" w:eastAsia="en-US"/>
    </w:rPr>
  </w:style>
  <w:style w:type="character" w:customStyle="1" w:styleId="CommentTextChar">
    <w:name w:val="Comment Text Char"/>
    <w:basedOn w:val="DefaultParagraphFont"/>
    <w:link w:val="CommentText"/>
    <w:uiPriority w:val="99"/>
    <w:semiHidden/>
    <w:rsid w:val="0017791E"/>
    <w:rPr>
      <w:sz w:val="20"/>
      <w:szCs w:val="20"/>
    </w:rPr>
  </w:style>
  <w:style w:type="paragraph" w:styleId="CommentSubject">
    <w:name w:val="annotation subject"/>
    <w:basedOn w:val="CommentText"/>
    <w:next w:val="CommentText"/>
    <w:link w:val="CommentSubjectChar"/>
    <w:uiPriority w:val="99"/>
    <w:semiHidden/>
    <w:unhideWhenUsed/>
    <w:rsid w:val="0017791E"/>
    <w:rPr>
      <w:b/>
      <w:bCs/>
    </w:rPr>
  </w:style>
  <w:style w:type="character" w:customStyle="1" w:styleId="CommentSubjectChar">
    <w:name w:val="Comment Subject Char"/>
    <w:basedOn w:val="CommentTextChar"/>
    <w:link w:val="CommentSubject"/>
    <w:uiPriority w:val="99"/>
    <w:semiHidden/>
    <w:rsid w:val="0017791E"/>
    <w:rPr>
      <w:b/>
      <w:bCs/>
      <w:sz w:val="20"/>
      <w:szCs w:val="20"/>
    </w:rPr>
  </w:style>
  <w:style w:type="character" w:customStyle="1" w:styleId="st">
    <w:name w:val="st"/>
    <w:basedOn w:val="DefaultParagraphFont"/>
    <w:rsid w:val="0017791E"/>
  </w:style>
  <w:style w:type="paragraph" w:customStyle="1" w:styleId="Default">
    <w:name w:val="Default"/>
    <w:rsid w:val="0012699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livestockfish.cgiar.org" TargetMode="External"/><Relationship Id="rId17" Type="http://schemas.openxmlformats.org/officeDocument/2006/relationships/image" Target="media/image4.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stockfish.cgiar.org"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yperlink" Target="http://www.livestockfish.cgiar.org"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creativecommons.org/licenses/by-nc-sa/3.0/" TargetMode="External"/><Relationship Id="rId22" Type="http://schemas.openxmlformats.org/officeDocument/2006/relationships/image" Target="media/image8.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ezo\Downloads\livestockfish_doc_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014EDF-96A2-4254-9588-E4FC959E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livestockfish_doc_template</Template>
  <TotalTime>1088</TotalTime>
  <Pages>7</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Pezo, Danilo (ILRI)</dc:creator>
  <cp:lastModifiedBy>Kawuma, Brian (ILRI)</cp:lastModifiedBy>
  <cp:revision>6</cp:revision>
  <cp:lastPrinted>2014-09-09T07:08:00Z</cp:lastPrinted>
  <dcterms:created xsi:type="dcterms:W3CDTF">2015-12-03T13:27:00Z</dcterms:created>
  <dcterms:modified xsi:type="dcterms:W3CDTF">2015-12-04T09:06:00Z</dcterms:modified>
</cp:coreProperties>
</file>